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98361309"/>
        <w:docPartObj>
          <w:docPartGallery w:val="Cover Pages"/>
          <w:docPartUnique/>
        </w:docPartObj>
      </w:sdtPr>
      <w:sdtEndPr>
        <w:rPr>
          <w:rFonts w:asciiTheme="majorHAnsi" w:eastAsiaTheme="majorEastAsia" w:hAnsiTheme="majorHAnsi" w:cstheme="majorBidi"/>
          <w:caps/>
          <w:color w:val="FFFFFF" w:themeColor="background1"/>
          <w:spacing w:val="5"/>
          <w:kern w:val="28"/>
          <w:sz w:val="72"/>
          <w:szCs w:val="72"/>
        </w:rPr>
      </w:sdtEndPr>
      <w:sdtContent>
        <w:p w:rsidR="00E36566" w:rsidRDefault="002A65F4" w:rsidP="00E36566">
          <w:pPr>
            <w:jc w:val="center"/>
          </w:pPr>
          <w:r>
            <w:rPr>
              <w:noProof/>
            </w:rPr>
            <w:pict>
              <v:group id="Groupe 1" o:spid="_x0000_s1026" style="position:absolute;left:0;text-align:left;margin-left:0;margin-top:0;width:595.3pt;height:553.15pt;z-index:251660288;mso-width-percent:1000;mso-position-horizontal:center;mso-position-horizontal-relative:page;mso-position-vertical:center;mso-position-vertical-relative:margin;mso-width-percent:1000;mso-height-relative:margin" coordorigin=",4161" coordsize="12239,10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K9cMA&#10;AADaAAAADwAAAGRycy9kb3ducmV2LnhtbESPT2vCQBTE74LfYXlCb7qxF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5K9c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fIcQA&#10;AADaAAAADwAAAGRycy9kb3ducmV2LnhtbESPT2vCQBTE74V+h+UVvNVNFYuk2YQiCqEnq0Lp7ZF9&#10;+VOzb0N2TVI/fVcQehxm5jdMkk2mFQP1rrGs4GUegSAurG64UnA67p7XIJxH1thaJgW/5CBLHx8S&#10;jLUd+ZOGg69EgLCLUUHtfRdL6YqaDLq57YiDV9reoA+yr6TucQxw08pFFL1Kgw2HhRo72tRUnA8X&#10;o+Dne4k8uc3Hcnvdj3hZnfLy66zU7Gl6fwPhafL/4Xs71wpWcLs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HyHEAAAA2g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CecEA&#10;AADaAAAADwAAAGRycy9kb3ducmV2LnhtbESPT4vCMBTE78J+h/AEb5r6l6VrFBEW9moV9/ps3rbB&#10;5qXbxFr99EYQPA4z8xtmue5sJVpqvHGsYDxKQBDnThsuFBz238NPED4ga6wck4IbeVivPnpLTLW7&#10;8o7aLBQiQtinqKAMoU6l9HlJFv3I1cTR+3ONxRBlU0jd4DXCbSUnSbKQFg3HhRJr2paUn7OLVUCb&#10;6f1/nv2eTmNzPOb1YWJmrVVq0O82XyACdeEdfrV/tIIF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wnnBAAAA2gAAAA8AAAAAAAAAAAAAAAAAmAIAAGRycy9kb3du&#10;cmV2LnhtbFBLBQYAAAAABAAEAPUAAACGAw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fysQA&#10;AADaAAAADwAAAGRycy9kb3ducmV2LnhtbESPzW7CMBCE75V4B2uRuBWHItEqxSAoAtojPxIct/E2&#10;SYnXwTYk7dPjSkg9jmbmG8142ppKXMn50rKCQT8BQZxZXXKuYL9bPr6A8AFZY2WZFPyQh+mk8zDG&#10;VNuGN3TdhlxECPsUFRQh1KmUPivIoO/bmjh6X9YZDFG6XGqHTYSbSj4lyUgaLDkuFFjTW0HZaXsx&#10;Cj4Wn2se/g5W8+9zPl+4xh6G1VGpXredvYII1Ib/8L39rhU8w9+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X8rEAAAA2gAAAA8AAAAAAAAAAAAAAAAAmAIAAGRycy9k&#10;b3ducmV2LnhtbFBLBQYAAAAABAAEAPUAAACJAw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jt8AA&#10;AADaAAAADwAAAGRycy9kb3ducmV2LnhtbERPz2vCMBS+D/Y/hCd4kZmuhzE7o0hZYbLTWsHro3m2&#10;wealNLGt/705CDt+fL+3+9l2YqTBG8cK3tcJCOLaacONglNVvH2C8AFZY+eYFNzJw373+rLFTLuJ&#10;/2gsQyNiCPsMFbQh9JmUvm7Jol+7njhyFzdYDBEOjdQDTjHcdjJNkg9p0XBsaLGnvKX6Wt6sgtmE&#10;rjxu0sK48+q7Oher/Pd+U2q5mA9fIALN4V/8dP9oBXFrvBJv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Jjt8AAAADaAAAADwAAAAAAAAAAAAAAAACYAgAAZHJzL2Rvd25y&#10;ZXYueG1sUEsFBgAAAAAEAAQA9QAAAIUD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PMIA&#10;AADaAAAADwAAAGRycy9kb3ducmV2LnhtbESPQYvCMBSE78L+h/AWvGm6CuJ2m4qI4p4EXcHro3m2&#10;pc1LbaLW/vqNIHgcZuYbJll0phY3al1pWcHXOAJBnFldcq7g+LcZzUE4j6yxtkwKHuRgkX4MEoy1&#10;vfOebgefiwBhF6OCwvsmltJlBRl0Y9sQB+9sW4M+yDaXusV7gJtaTqJoJg2WHBYKbGhVUFYdrkZB&#10;f7K7s2z6fnrqN9X6cqmW++1RqeFnt/wB4anz7/Cr/asVfMPzSr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j48wgAAANoAAAAPAAAAAAAAAAAAAAAAAJgCAABkcnMvZG93&#10;bnJldi54bWxQSwUGAAAAAAQABAD1AAAAhwM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6AMQA&#10;AADbAAAADwAAAGRycy9kb3ducmV2LnhtbESPQWvDMAyF74P9B6NBL2V12rGxZnVLWygMeloa2FXE&#10;ahIWy8F20vTfT4fBbhLv6b1Pm93kOjVSiK1nA8tFBoq48rbl2kB5OT2/g4oJ2WLnmQzcKcJu+/iw&#10;wdz6G3/RWKRaSQjHHA00KfW51rFqyGFc+J5YtKsPDpOsodY24E3CXadXWfamHbYsDQ32dGyo+ikG&#10;Z6BY4zS8ZvuxOFA5zL/n59X5JRgze5r2H6ASTenf/Hf9aQ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ugDEAAAA2wAAAA8AAAAAAAAAAAAAAAAAmAIAAGRycy9k&#10;b3ducmV2LnhtbFBLBQYAAAAABAAEAPUAAACJAw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X5sMA&#10;AADbAAAADwAAAGRycy9kb3ducmV2LnhtbERPTWvCQBC9F/wPyxS81U2CpDZ1DVJQPIlNLfQ4ZMck&#10;NDubZtcY/fVuodDbPN7nLPPRtGKg3jWWFcSzCARxaXXDlYLjx+ZpAcJ5ZI2tZVJwJQf5avKwxEzb&#10;C7/TUPhKhBB2GSqove8yKV1Zk0E3sx1x4E62N+gD7Cupe7yEcNPKJIpSabDh0FBjR281ld/F2SgY&#10;2v1xTOPk5bD9+bqdaPH5POeNUtPHcf0KwtPo/8V/7p0O82P4/SU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5X5sMAAADbAAAADwAAAAAAAAAAAAAAAACYAgAAZHJzL2Rv&#10;d25yZXYueG1sUEsFBgAAAAAEAAQA9QAAAIgDA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WGL8A&#10;AADbAAAADwAAAGRycy9kb3ducmV2LnhtbERPzYrCMBC+C75DGMGLbNNVWWo1yrKw4MGLPw8wNGNS&#10;bCalydbu2xtB8DYf3+9sdoNrRE9dqD0r+MxyEMSV1zUbBZfz70cBIkRkjY1nUvBPAXbb8WiDpfZ3&#10;PlJ/ikakEA4lKrAxtqWUobLkMGS+JU7c1XcOY4KdkbrDewp3jZzn+Zd0WHNqsNjSj6XqdvpzCgqU&#10;swVfh/5WHNEdFitj26VRajoZvtcgIg3xLX659zrNn8Pzl3S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v1YYvwAAANsAAAAPAAAAAAAAAAAAAAAAAJgCAABkcnMvZG93bnJl&#10;di54bWxQSwUGAAAAAAQABAD1AAAAhAMAAAAA&#10;" path="m,1038l,2411,4102,3432,4102,,,1038xe" fillcolor="#d3dfee [820]" stroked="f">
                    <v:fill opacity="46003f"/>
                    <v:path arrowok="t" o:connecttype="custom" o:connectlocs="0,1038;0,2411;4102,3432;4102,0;0,1038" o:connectangles="0,0,0,0,0"/>
                  </v:shape>
                </v:group>
                <v:rect id="Rectangle 16" o:spid="_x0000_s1038" style="position:absolute;left:894;top:4161;width:10548;height:5729;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E36566" w:rsidRPr="00B2545A" w:rsidRDefault="00E36566" w:rsidP="00E36566">
                        <w:pPr>
                          <w:pStyle w:val="Titre"/>
                          <w:pBdr>
                            <w:bottom w:val="none" w:sz="0" w:space="0" w:color="auto"/>
                          </w:pBdr>
                          <w:jc w:val="center"/>
                        </w:pPr>
                        <w:r w:rsidRPr="00B2545A">
                          <w:t>CAHIER DES CHARGES DES CONVENTIONS</w:t>
                        </w:r>
                      </w:p>
                      <w:p w:rsidR="00E36566" w:rsidRPr="003F7549" w:rsidRDefault="00E36566" w:rsidP="00E36566">
                        <w:pPr>
                          <w:pBdr>
                            <w:top w:val="single" w:sz="4" w:space="1" w:color="auto"/>
                          </w:pBdr>
                        </w:pPr>
                      </w:p>
                      <w:p w:rsidR="00E36566" w:rsidRDefault="00E36566" w:rsidP="00E36566">
                        <w:pPr>
                          <w:pStyle w:val="Titre"/>
                          <w:numPr>
                            <w:ilvl w:val="0"/>
                            <w:numId w:val="8"/>
                          </w:numPr>
                          <w:pBdr>
                            <w:bottom w:val="none" w:sz="0" w:space="0" w:color="auto"/>
                          </w:pBdr>
                          <w:jc w:val="both"/>
                          <w:rPr>
                            <w:sz w:val="44"/>
                          </w:rPr>
                        </w:pPr>
                        <w:r w:rsidRPr="00B2545A">
                          <w:rPr>
                            <w:sz w:val="44"/>
                          </w:rPr>
                          <w:t>CONCLUES ENTRE UN LABORATOIRE DE BIOLOGIE MEDICALE ET UN PROFESSIONNEL DE SANTE</w:t>
                        </w:r>
                      </w:p>
                      <w:p w:rsidR="00E36566" w:rsidRPr="00B2545A" w:rsidRDefault="00E36566" w:rsidP="00E36566"/>
                      <w:p w:rsidR="00E36566" w:rsidRPr="00B2545A" w:rsidRDefault="00E36566" w:rsidP="00E36566">
                        <w:pPr>
                          <w:pStyle w:val="Titre"/>
                          <w:numPr>
                            <w:ilvl w:val="0"/>
                            <w:numId w:val="8"/>
                          </w:numPr>
                          <w:pBdr>
                            <w:bottom w:val="none" w:sz="0" w:space="0" w:color="auto"/>
                          </w:pBdr>
                          <w:jc w:val="both"/>
                          <w:rPr>
                            <w:sz w:val="44"/>
                          </w:rPr>
                        </w:pPr>
                        <w:r w:rsidRPr="00B2545A">
                          <w:rPr>
                            <w:sz w:val="44"/>
                          </w:rPr>
                          <w:t xml:space="preserve">RELATIVES AUX LIEUX DE RUPTURE DE CHARGE / DE STOCKAGE DES PRELEVEMENTS BIOLOGIQUES </w:t>
                        </w:r>
                      </w:p>
                    </w:txbxContent>
                  </v:textbox>
                </v:rect>
                <w10:wrap anchorx="page" anchory="margin"/>
              </v:group>
            </w:pict>
          </w:r>
          <w:r w:rsidR="00E36566">
            <w:rPr>
              <w:noProof/>
            </w:rPr>
            <w:drawing>
              <wp:inline distT="0" distB="0" distL="0" distR="0">
                <wp:extent cx="1959864" cy="1188720"/>
                <wp:effectExtent l="0" t="0" r="254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S HdF RVB.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59864" cy="1188720"/>
                        </a:xfrm>
                        <a:prstGeom prst="rect">
                          <a:avLst/>
                        </a:prstGeom>
                      </pic:spPr>
                    </pic:pic>
                  </a:graphicData>
                </a:graphic>
              </wp:inline>
            </w:drawing>
          </w:r>
        </w:p>
        <w:p w:rsidR="00E36566" w:rsidRDefault="00E36566" w:rsidP="00E36566"/>
        <w:p w:rsidR="00E36566" w:rsidRDefault="00E36566" w:rsidP="00E36566">
          <w:pPr>
            <w:rPr>
              <w:rFonts w:asciiTheme="majorHAnsi" w:eastAsiaTheme="majorEastAsia" w:hAnsiTheme="majorHAnsi" w:cstheme="majorBidi"/>
              <w:caps/>
              <w:color w:val="FFFFFF" w:themeColor="background1"/>
              <w:spacing w:val="5"/>
              <w:kern w:val="28"/>
              <w:sz w:val="72"/>
              <w:szCs w:val="72"/>
            </w:rPr>
          </w:pPr>
        </w:p>
        <w:p w:rsidR="00E36566" w:rsidRPr="004B662B" w:rsidRDefault="00E36566" w:rsidP="00E36566">
          <w:pPr>
            <w:rPr>
              <w:rFonts w:asciiTheme="majorHAnsi" w:eastAsiaTheme="majorEastAsia" w:hAnsiTheme="majorHAnsi" w:cstheme="majorBidi"/>
              <w:sz w:val="72"/>
              <w:szCs w:val="72"/>
            </w:rPr>
          </w:pPr>
        </w:p>
        <w:p w:rsidR="00E36566" w:rsidRPr="004B662B" w:rsidRDefault="00E36566" w:rsidP="00E36566">
          <w:pPr>
            <w:rPr>
              <w:rFonts w:asciiTheme="majorHAnsi" w:eastAsiaTheme="majorEastAsia" w:hAnsiTheme="majorHAnsi" w:cstheme="majorBidi"/>
              <w:sz w:val="72"/>
              <w:szCs w:val="72"/>
            </w:rPr>
          </w:pPr>
        </w:p>
        <w:p w:rsidR="00E36566" w:rsidRPr="004B662B" w:rsidRDefault="002A65F4" w:rsidP="00E36566">
          <w:pPr>
            <w:rPr>
              <w:rFonts w:asciiTheme="majorHAnsi" w:eastAsiaTheme="majorEastAsia" w:hAnsiTheme="majorHAnsi" w:cstheme="majorBidi"/>
              <w:sz w:val="72"/>
              <w:szCs w:val="72"/>
            </w:rPr>
          </w:pPr>
        </w:p>
      </w:sdtContent>
    </w:sdt>
    <w:p w:rsidR="00E36566" w:rsidRDefault="00E36566" w:rsidP="00E36566">
      <w:pPr>
        <w:pStyle w:val="Sous-titre"/>
      </w:pPr>
    </w:p>
    <w:p w:rsidR="00E36566" w:rsidRPr="004B662B" w:rsidRDefault="00E36566" w:rsidP="00E36566">
      <w:pPr>
        <w:sectPr w:rsidR="00E36566" w:rsidRPr="004B662B" w:rsidSect="00E15380">
          <w:headerReference w:type="default" r:id="rId8"/>
          <w:footerReference w:type="default" r:id="rId9"/>
          <w:pgSz w:w="11906" w:h="16838"/>
          <w:pgMar w:top="851" w:right="1418" w:bottom="709" w:left="1418" w:header="709" w:footer="567" w:gutter="0"/>
          <w:cols w:space="708"/>
          <w:titlePg/>
          <w:docGrid w:linePitch="360"/>
        </w:sectPr>
      </w:pPr>
      <w:r>
        <w:rPr>
          <w:noProof/>
          <w:sz w:val="96"/>
          <w:szCs w:val="96"/>
        </w:rPr>
        <w:drawing>
          <wp:anchor distT="0" distB="0" distL="114300" distR="114300" simplePos="0" relativeHeight="251659264" behindDoc="1" locked="0" layoutInCell="1" allowOverlap="1">
            <wp:simplePos x="0" y="0"/>
            <wp:positionH relativeFrom="column">
              <wp:posOffset>-429895</wp:posOffset>
            </wp:positionH>
            <wp:positionV relativeFrom="paragraph">
              <wp:posOffset>3861435</wp:posOffset>
            </wp:positionV>
            <wp:extent cx="1181100" cy="84074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ts de Franc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1100" cy="840740"/>
                    </a:xfrm>
                    <a:prstGeom prst="rect">
                      <a:avLst/>
                    </a:prstGeom>
                  </pic:spPr>
                </pic:pic>
              </a:graphicData>
            </a:graphic>
          </wp:anchor>
        </w:drawing>
      </w:r>
      <w:r>
        <w:rPr>
          <w:rFonts w:asciiTheme="majorHAnsi" w:eastAsiaTheme="majorEastAsia" w:hAnsiTheme="majorHAnsi" w:cstheme="majorBidi"/>
          <w:noProof/>
          <w:color w:val="17365D" w:themeColor="text2" w:themeShade="BF"/>
          <w:spacing w:val="5"/>
          <w:kern w:val="28"/>
          <w:sz w:val="56"/>
          <w:szCs w:val="52"/>
        </w:rPr>
        <w:drawing>
          <wp:anchor distT="0" distB="0" distL="114300" distR="114300" simplePos="0" relativeHeight="251666432" behindDoc="1" locked="0" layoutInCell="1" allowOverlap="1">
            <wp:simplePos x="0" y="0"/>
            <wp:positionH relativeFrom="column">
              <wp:posOffset>1104265</wp:posOffset>
            </wp:positionH>
            <wp:positionV relativeFrom="paragraph">
              <wp:posOffset>3602355</wp:posOffset>
            </wp:positionV>
            <wp:extent cx="914400" cy="548640"/>
            <wp:effectExtent l="0" t="0" r="0" b="381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nbh.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548640"/>
                    </a:xfrm>
                    <a:prstGeom prst="rect">
                      <a:avLst/>
                    </a:prstGeom>
                  </pic:spPr>
                </pic:pic>
              </a:graphicData>
            </a:graphic>
          </wp:anchor>
        </w:drawing>
      </w:r>
      <w:r>
        <w:rPr>
          <w:noProof/>
          <w:sz w:val="72"/>
          <w:szCs w:val="72"/>
        </w:rPr>
        <w:drawing>
          <wp:anchor distT="0" distB="0" distL="114300" distR="114300" simplePos="0" relativeHeight="251662336" behindDoc="1" locked="0" layoutInCell="1" allowOverlap="1">
            <wp:simplePos x="0" y="0"/>
            <wp:positionH relativeFrom="column">
              <wp:posOffset>2423160</wp:posOffset>
            </wp:positionH>
            <wp:positionV relativeFrom="paragraph">
              <wp:posOffset>3143250</wp:posOffset>
            </wp:positionV>
            <wp:extent cx="1317625" cy="79057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HAP Hauts de France.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7625" cy="790575"/>
                    </a:xfrm>
                    <a:prstGeom prst="rect">
                      <a:avLst/>
                    </a:prstGeom>
                  </pic:spPr>
                </pic:pic>
              </a:graphicData>
            </a:graphic>
          </wp:anchor>
        </w:drawing>
      </w:r>
      <w:r>
        <w:rPr>
          <w:noProof/>
          <w:sz w:val="72"/>
          <w:szCs w:val="72"/>
        </w:rPr>
        <w:drawing>
          <wp:anchor distT="0" distB="0" distL="114300" distR="114300" simplePos="0" relativeHeight="251661312" behindDoc="1" locked="0" layoutInCell="1" allowOverlap="1">
            <wp:simplePos x="0" y="0"/>
            <wp:positionH relativeFrom="column">
              <wp:posOffset>2423795</wp:posOffset>
            </wp:positionH>
            <wp:positionV relativeFrom="paragraph">
              <wp:posOffset>4241800</wp:posOffset>
            </wp:positionV>
            <wp:extent cx="899160" cy="332105"/>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RPS HDF.DEFINITIF petit .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9160" cy="332105"/>
                    </a:xfrm>
                    <a:prstGeom prst="rect">
                      <a:avLst/>
                    </a:prstGeom>
                  </pic:spPr>
                </pic:pic>
              </a:graphicData>
            </a:graphic>
          </wp:anchor>
        </w:drawing>
      </w:r>
      <w:r>
        <w:rPr>
          <w:noProof/>
          <w:sz w:val="72"/>
          <w:szCs w:val="72"/>
        </w:rPr>
        <w:drawing>
          <wp:anchor distT="0" distB="0" distL="114300" distR="114300" simplePos="0" relativeHeight="251663360" behindDoc="1" locked="0" layoutInCell="1" allowOverlap="1">
            <wp:simplePos x="0" y="0"/>
            <wp:positionH relativeFrom="column">
              <wp:posOffset>3820160</wp:posOffset>
            </wp:positionH>
            <wp:positionV relativeFrom="paragraph">
              <wp:posOffset>4144645</wp:posOffset>
            </wp:positionV>
            <wp:extent cx="1011555" cy="55245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ps-hauts-de-france.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1555" cy="552450"/>
                    </a:xfrm>
                    <a:prstGeom prst="rect">
                      <a:avLst/>
                    </a:prstGeom>
                  </pic:spPr>
                </pic:pic>
              </a:graphicData>
            </a:graphic>
          </wp:anchor>
        </w:drawing>
      </w:r>
      <w:r>
        <w:rPr>
          <w:noProof/>
          <w:sz w:val="72"/>
          <w:szCs w:val="72"/>
        </w:rPr>
        <w:drawing>
          <wp:anchor distT="0" distB="0" distL="114300" distR="114300" simplePos="0" relativeHeight="251664384" behindDoc="1" locked="0" layoutInCell="1" allowOverlap="1">
            <wp:simplePos x="0" y="0"/>
            <wp:positionH relativeFrom="column">
              <wp:posOffset>4313555</wp:posOffset>
            </wp:positionH>
            <wp:positionV relativeFrom="paragraph">
              <wp:posOffset>3249930</wp:posOffset>
            </wp:positionV>
            <wp:extent cx="978535" cy="788035"/>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 PICA.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8535" cy="788035"/>
                    </a:xfrm>
                    <a:prstGeom prst="rect">
                      <a:avLst/>
                    </a:prstGeom>
                  </pic:spPr>
                </pic:pic>
              </a:graphicData>
            </a:graphic>
          </wp:anchor>
        </w:drawing>
      </w:r>
      <w:r>
        <w:rPr>
          <w:rFonts w:asciiTheme="majorHAnsi" w:eastAsiaTheme="majorEastAsia" w:hAnsiTheme="majorHAnsi" w:cstheme="majorBidi"/>
          <w:noProof/>
          <w:color w:val="17365D" w:themeColor="text2" w:themeShade="BF"/>
          <w:spacing w:val="5"/>
          <w:kern w:val="28"/>
          <w:sz w:val="56"/>
          <w:szCs w:val="52"/>
        </w:rPr>
        <w:drawing>
          <wp:anchor distT="0" distB="0" distL="114300" distR="114300" simplePos="0" relativeHeight="251667456" behindDoc="1" locked="0" layoutInCell="1" allowOverlap="1">
            <wp:simplePos x="0" y="0"/>
            <wp:positionH relativeFrom="column">
              <wp:posOffset>5377815</wp:posOffset>
            </wp:positionH>
            <wp:positionV relativeFrom="paragraph">
              <wp:posOffset>3366770</wp:posOffset>
            </wp:positionV>
            <wp:extent cx="981710" cy="1470025"/>
            <wp:effectExtent l="0" t="0" r="889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 NPDC.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1710" cy="1470025"/>
                    </a:xfrm>
                    <a:prstGeom prst="rect">
                      <a:avLst/>
                    </a:prstGeom>
                  </pic:spPr>
                </pic:pic>
              </a:graphicData>
            </a:graphic>
          </wp:anchor>
        </w:drawing>
      </w:r>
      <w:r>
        <w:rPr>
          <w:rFonts w:asciiTheme="majorHAnsi" w:eastAsiaTheme="majorEastAsia" w:hAnsiTheme="majorHAnsi" w:cstheme="majorBidi"/>
          <w:noProof/>
          <w:color w:val="17365D" w:themeColor="text2" w:themeShade="BF"/>
          <w:spacing w:val="5"/>
          <w:kern w:val="28"/>
          <w:sz w:val="56"/>
          <w:szCs w:val="52"/>
        </w:rPr>
        <w:drawing>
          <wp:anchor distT="0" distB="0" distL="114300" distR="114300" simplePos="0" relativeHeight="251665408" behindDoc="0" locked="0" layoutInCell="1" allowOverlap="1">
            <wp:simplePos x="0" y="0"/>
            <wp:positionH relativeFrom="column">
              <wp:posOffset>1252220</wp:posOffset>
            </wp:positionH>
            <wp:positionV relativeFrom="paragraph">
              <wp:posOffset>541655</wp:posOffset>
            </wp:positionV>
            <wp:extent cx="3352576" cy="2226320"/>
            <wp:effectExtent l="0" t="0" r="635" b="2540"/>
            <wp:wrapNone/>
            <wp:docPr id="19" name="Image 19" descr="D:\Utilisateurs\mlecat\AppData\Local\Microsoft\Windows\Temporary Internet Files\Content.IE5\Z3AD6OU9\grai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tilisateurs\mlecat\AppData\Local\Microsoft\Windows\Temporary Internet Files\Content.IE5\Z3AD6OU9\graines[1].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576" cy="2226320"/>
                    </a:xfrm>
                    <a:prstGeom prst="rect">
                      <a:avLst/>
                    </a:prstGeom>
                    <a:noFill/>
                    <a:ln>
                      <a:noFill/>
                    </a:ln>
                  </pic:spPr>
                </pic:pic>
              </a:graphicData>
            </a:graphic>
          </wp:anchor>
        </w:drawing>
      </w:r>
    </w:p>
    <w:p w:rsidR="00E75196" w:rsidRDefault="00E75196">
      <w:pPr>
        <w:rPr>
          <w:rFonts w:asciiTheme="majorHAnsi" w:eastAsiaTheme="majorEastAsia" w:hAnsiTheme="majorHAnsi" w:cstheme="majorBidi"/>
          <w:i/>
          <w:iCs/>
          <w:color w:val="4F81BD" w:themeColor="accent1"/>
          <w:spacing w:val="15"/>
          <w:sz w:val="24"/>
          <w:szCs w:val="24"/>
        </w:rPr>
      </w:pPr>
      <w:r>
        <w:lastRenderedPageBreak/>
        <w:br w:type="page"/>
      </w:r>
    </w:p>
    <w:p w:rsidR="00E36566" w:rsidRDefault="00E36566" w:rsidP="00E36566">
      <w:pPr>
        <w:pStyle w:val="Sous-titre"/>
      </w:pPr>
      <w:r>
        <w:lastRenderedPageBreak/>
        <w:t>Avant-propos</w:t>
      </w:r>
    </w:p>
    <w:p w:rsidR="00E36566" w:rsidRPr="00E519BA" w:rsidRDefault="00E36566" w:rsidP="00E36566">
      <w:pPr>
        <w:jc w:val="both"/>
        <w:rPr>
          <w:rFonts w:asciiTheme="majorHAnsi" w:eastAsiaTheme="majorEastAsia" w:hAnsiTheme="majorHAnsi" w:cstheme="majorBidi"/>
          <w:caps/>
          <w:color w:val="FFFFFF" w:themeColor="background1"/>
          <w:spacing w:val="5"/>
          <w:kern w:val="28"/>
          <w:sz w:val="72"/>
          <w:szCs w:val="72"/>
        </w:rPr>
      </w:pPr>
      <w:r>
        <w:rPr>
          <w:rFonts w:ascii="Arial" w:hAnsi="Arial" w:cs="Arial"/>
          <w:sz w:val="20"/>
          <w:szCs w:val="20"/>
        </w:rPr>
        <w:t>Le biologiste est responsable de l’ensemble des phases de l’examen de biologie médicale </w:t>
      </w:r>
      <w:r w:rsidRPr="00FC23BE">
        <w:rPr>
          <w:rFonts w:ascii="Arial" w:hAnsi="Arial" w:cs="Arial"/>
          <w:sz w:val="20"/>
          <w:szCs w:val="20"/>
        </w:rPr>
        <w:t xml:space="preserve">(article </w:t>
      </w:r>
      <w:r>
        <w:rPr>
          <w:rFonts w:ascii="Arial" w:hAnsi="Arial" w:cs="Arial"/>
          <w:sz w:val="20"/>
          <w:szCs w:val="20"/>
        </w:rPr>
        <w:t>L.6211-7 du code de la santé publique (CSP)). Par ailleurs, u</w:t>
      </w:r>
      <w:r w:rsidRPr="0081510D">
        <w:rPr>
          <w:rFonts w:ascii="Arial" w:hAnsi="Arial" w:cs="Arial"/>
          <w:sz w:val="20"/>
          <w:szCs w:val="20"/>
        </w:rPr>
        <w:t xml:space="preserve">n </w:t>
      </w:r>
      <w:r>
        <w:rPr>
          <w:rFonts w:ascii="Arial" w:hAnsi="Arial" w:cs="Arial"/>
          <w:sz w:val="20"/>
          <w:szCs w:val="20"/>
        </w:rPr>
        <w:t>laboratoire de biologie médicale (LBM)</w:t>
      </w:r>
      <w:r w:rsidRPr="0081510D">
        <w:rPr>
          <w:rFonts w:ascii="Arial" w:hAnsi="Arial" w:cs="Arial"/>
          <w:sz w:val="20"/>
          <w:szCs w:val="20"/>
        </w:rPr>
        <w:t xml:space="preserve"> ne peut réaliser un examen de biologie médicale sans accréditation (article L.6221-1 </w:t>
      </w:r>
      <w:r>
        <w:rPr>
          <w:rFonts w:ascii="Arial" w:hAnsi="Arial" w:cs="Arial"/>
          <w:sz w:val="20"/>
          <w:szCs w:val="20"/>
        </w:rPr>
        <w:t xml:space="preserve">du </w:t>
      </w:r>
      <w:r w:rsidRPr="0081510D">
        <w:rPr>
          <w:rFonts w:ascii="Arial" w:hAnsi="Arial" w:cs="Arial"/>
          <w:sz w:val="20"/>
          <w:szCs w:val="20"/>
        </w:rPr>
        <w:t xml:space="preserve">CSP). Les </w:t>
      </w:r>
      <w:r>
        <w:rPr>
          <w:rFonts w:ascii="Arial" w:hAnsi="Arial" w:cs="Arial"/>
          <w:sz w:val="20"/>
          <w:szCs w:val="20"/>
        </w:rPr>
        <w:t>LBM</w:t>
      </w:r>
      <w:r w:rsidRPr="0081510D">
        <w:rPr>
          <w:rFonts w:ascii="Arial" w:hAnsi="Arial" w:cs="Arial"/>
          <w:sz w:val="20"/>
          <w:szCs w:val="20"/>
        </w:rPr>
        <w:t xml:space="preserve"> sont soumis à la norme NF EN ISO 15189 sur les </w:t>
      </w:r>
      <w:r w:rsidRPr="0081510D">
        <w:rPr>
          <w:rFonts w:ascii="Arial" w:hAnsi="Arial" w:cs="Arial"/>
          <w:bCs/>
          <w:sz w:val="20"/>
          <w:szCs w:val="20"/>
        </w:rPr>
        <w:t xml:space="preserve">exigences de qualité et compétence applicables aux </w:t>
      </w:r>
      <w:r>
        <w:rPr>
          <w:rFonts w:ascii="Arial" w:hAnsi="Arial" w:cs="Arial"/>
          <w:bCs/>
          <w:sz w:val="20"/>
          <w:szCs w:val="20"/>
        </w:rPr>
        <w:t>LBM</w:t>
      </w:r>
      <w:r w:rsidRPr="0081510D">
        <w:rPr>
          <w:rFonts w:ascii="Arial" w:hAnsi="Arial" w:cs="Arial"/>
          <w:sz w:val="20"/>
          <w:szCs w:val="20"/>
        </w:rPr>
        <w:t>.</w:t>
      </w:r>
    </w:p>
    <w:p w:rsidR="00E36566" w:rsidRPr="00AB4031" w:rsidRDefault="00E36566" w:rsidP="00E36566">
      <w:pPr>
        <w:jc w:val="both"/>
        <w:rPr>
          <w:rFonts w:ascii="Arial" w:hAnsi="Arial" w:cs="Arial"/>
          <w:sz w:val="20"/>
          <w:szCs w:val="20"/>
        </w:rPr>
      </w:pPr>
      <w:r>
        <w:rPr>
          <w:rFonts w:ascii="Arial" w:hAnsi="Arial" w:cs="Arial"/>
          <w:sz w:val="20"/>
          <w:szCs w:val="20"/>
        </w:rPr>
        <w:t>Les p</w:t>
      </w:r>
      <w:r w:rsidRPr="00AB4031">
        <w:rPr>
          <w:rFonts w:ascii="Arial" w:hAnsi="Arial" w:cs="Arial"/>
          <w:sz w:val="20"/>
          <w:szCs w:val="20"/>
        </w:rPr>
        <w:t xml:space="preserve">rélèvements effectués en dehors d’un LBM ou </w:t>
      </w:r>
      <w:r w:rsidRPr="00DB4861">
        <w:rPr>
          <w:rFonts w:ascii="Arial" w:hAnsi="Arial" w:cs="Arial"/>
          <w:sz w:val="20"/>
          <w:szCs w:val="20"/>
        </w:rPr>
        <w:t>d’un établissement de santé</w:t>
      </w:r>
      <w:r>
        <w:rPr>
          <w:rFonts w:ascii="Arial" w:hAnsi="Arial" w:cs="Arial"/>
          <w:sz w:val="20"/>
          <w:szCs w:val="20"/>
        </w:rPr>
        <w:t xml:space="preserve"> (ES)</w:t>
      </w:r>
      <w:r w:rsidRPr="00AB4031">
        <w:rPr>
          <w:rFonts w:ascii="Arial" w:hAnsi="Arial" w:cs="Arial"/>
          <w:sz w:val="20"/>
          <w:szCs w:val="20"/>
        </w:rPr>
        <w:t> </w:t>
      </w:r>
      <w:r>
        <w:rPr>
          <w:rFonts w:ascii="Arial" w:hAnsi="Arial" w:cs="Arial"/>
          <w:sz w:val="20"/>
          <w:szCs w:val="20"/>
        </w:rPr>
        <w:t xml:space="preserve">requièrent une </w:t>
      </w:r>
      <w:r w:rsidRPr="00AB4031">
        <w:rPr>
          <w:rFonts w:ascii="Arial" w:hAnsi="Arial" w:cs="Arial"/>
          <w:sz w:val="20"/>
          <w:szCs w:val="20"/>
        </w:rPr>
        <w:t>convention</w:t>
      </w:r>
      <w:r>
        <w:rPr>
          <w:rFonts w:ascii="Arial" w:hAnsi="Arial" w:cs="Arial"/>
          <w:sz w:val="20"/>
          <w:szCs w:val="20"/>
        </w:rPr>
        <w:t xml:space="preserve"> entre le LBM et</w:t>
      </w:r>
      <w:r w:rsidRPr="00AB4031">
        <w:rPr>
          <w:rFonts w:ascii="Arial" w:hAnsi="Arial" w:cs="Arial"/>
          <w:sz w:val="20"/>
          <w:szCs w:val="20"/>
        </w:rPr>
        <w:t xml:space="preserve"> le professionnel de santé autorisé (préleveur externe) (article L</w:t>
      </w:r>
      <w:r>
        <w:rPr>
          <w:rFonts w:ascii="Arial" w:hAnsi="Arial" w:cs="Arial"/>
          <w:sz w:val="20"/>
          <w:szCs w:val="20"/>
        </w:rPr>
        <w:t>.</w:t>
      </w:r>
      <w:r w:rsidRPr="00AB4031">
        <w:rPr>
          <w:rFonts w:ascii="Arial" w:hAnsi="Arial" w:cs="Arial"/>
          <w:sz w:val="20"/>
          <w:szCs w:val="20"/>
        </w:rPr>
        <w:t>6211-1</w:t>
      </w:r>
      <w:r>
        <w:rPr>
          <w:rFonts w:ascii="Arial" w:hAnsi="Arial" w:cs="Arial"/>
          <w:sz w:val="20"/>
          <w:szCs w:val="20"/>
        </w:rPr>
        <w:t>4</w:t>
      </w:r>
      <w:r w:rsidRPr="00AB4031">
        <w:rPr>
          <w:rFonts w:ascii="Arial" w:hAnsi="Arial" w:cs="Arial"/>
          <w:sz w:val="20"/>
          <w:szCs w:val="20"/>
        </w:rPr>
        <w:t xml:space="preserve"> </w:t>
      </w:r>
      <w:r>
        <w:rPr>
          <w:rFonts w:ascii="Arial" w:hAnsi="Arial" w:cs="Arial"/>
          <w:sz w:val="20"/>
          <w:szCs w:val="20"/>
        </w:rPr>
        <w:t xml:space="preserve">du </w:t>
      </w:r>
      <w:r w:rsidRPr="00AB4031">
        <w:rPr>
          <w:rFonts w:ascii="Arial" w:hAnsi="Arial" w:cs="Arial"/>
          <w:sz w:val="20"/>
          <w:szCs w:val="20"/>
        </w:rPr>
        <w:t>CSP)</w:t>
      </w:r>
      <w:r>
        <w:rPr>
          <w:rFonts w:ascii="Arial" w:hAnsi="Arial" w:cs="Arial"/>
          <w:sz w:val="20"/>
          <w:szCs w:val="20"/>
        </w:rPr>
        <w:t>. Les</w:t>
      </w:r>
      <w:r w:rsidRPr="00AB4031">
        <w:rPr>
          <w:rFonts w:ascii="Arial" w:hAnsi="Arial" w:cs="Arial"/>
          <w:sz w:val="20"/>
          <w:szCs w:val="20"/>
        </w:rPr>
        <w:t xml:space="preserve"> procédure</w:t>
      </w:r>
      <w:r>
        <w:rPr>
          <w:rFonts w:ascii="Arial" w:hAnsi="Arial" w:cs="Arial"/>
          <w:sz w:val="20"/>
          <w:szCs w:val="20"/>
        </w:rPr>
        <w:t>s</w:t>
      </w:r>
      <w:r w:rsidRPr="00AB4031">
        <w:rPr>
          <w:rFonts w:ascii="Arial" w:hAnsi="Arial" w:cs="Arial"/>
          <w:sz w:val="20"/>
          <w:szCs w:val="20"/>
        </w:rPr>
        <w:t xml:space="preserve"> applicable</w:t>
      </w:r>
      <w:r>
        <w:rPr>
          <w:rFonts w:ascii="Arial" w:hAnsi="Arial" w:cs="Arial"/>
          <w:sz w:val="20"/>
          <w:szCs w:val="20"/>
        </w:rPr>
        <w:t>s</w:t>
      </w:r>
      <w:r w:rsidRPr="00AB4031">
        <w:rPr>
          <w:rFonts w:ascii="Arial" w:hAnsi="Arial" w:cs="Arial"/>
          <w:sz w:val="20"/>
          <w:szCs w:val="20"/>
        </w:rPr>
        <w:t xml:space="preserve"> </w:t>
      </w:r>
      <w:r>
        <w:rPr>
          <w:rFonts w:ascii="Arial" w:hAnsi="Arial" w:cs="Arial"/>
          <w:sz w:val="20"/>
          <w:szCs w:val="20"/>
        </w:rPr>
        <w:t>sont décrites</w:t>
      </w:r>
      <w:r w:rsidRPr="00AB4031">
        <w:rPr>
          <w:rFonts w:ascii="Arial" w:hAnsi="Arial" w:cs="Arial"/>
          <w:sz w:val="20"/>
          <w:szCs w:val="20"/>
        </w:rPr>
        <w:t xml:space="preserve"> dans un manuel unique</w:t>
      </w:r>
      <w:r>
        <w:rPr>
          <w:rFonts w:ascii="Arial" w:hAnsi="Arial" w:cs="Arial"/>
          <w:sz w:val="20"/>
          <w:szCs w:val="20"/>
        </w:rPr>
        <w:t xml:space="preserve"> (article </w:t>
      </w:r>
      <w:r w:rsidRPr="00AB4031">
        <w:rPr>
          <w:rFonts w:ascii="Arial" w:hAnsi="Arial" w:cs="Arial"/>
          <w:sz w:val="20"/>
          <w:szCs w:val="20"/>
        </w:rPr>
        <w:t xml:space="preserve">D.6211-1 </w:t>
      </w:r>
      <w:r>
        <w:rPr>
          <w:rFonts w:ascii="Arial" w:hAnsi="Arial" w:cs="Arial"/>
          <w:sz w:val="20"/>
          <w:szCs w:val="20"/>
        </w:rPr>
        <w:t xml:space="preserve">du </w:t>
      </w:r>
      <w:r w:rsidRPr="00AB4031">
        <w:rPr>
          <w:rFonts w:ascii="Arial" w:hAnsi="Arial" w:cs="Arial"/>
          <w:sz w:val="20"/>
          <w:szCs w:val="20"/>
        </w:rPr>
        <w:t>CSP).</w:t>
      </w:r>
    </w:p>
    <w:p w:rsidR="00E36566" w:rsidRPr="00AB4031" w:rsidRDefault="00E36566" w:rsidP="00E36566">
      <w:pPr>
        <w:jc w:val="both"/>
        <w:rPr>
          <w:rFonts w:ascii="Arial" w:hAnsi="Arial" w:cs="Arial"/>
          <w:sz w:val="20"/>
          <w:szCs w:val="20"/>
        </w:rPr>
      </w:pPr>
      <w:r w:rsidRPr="00AB4031">
        <w:rPr>
          <w:rFonts w:ascii="Arial" w:hAnsi="Arial" w:cs="Arial"/>
          <w:sz w:val="20"/>
          <w:szCs w:val="20"/>
        </w:rPr>
        <w:t>Le manuel</w:t>
      </w:r>
      <w:r>
        <w:rPr>
          <w:rFonts w:ascii="Arial" w:hAnsi="Arial" w:cs="Arial"/>
          <w:sz w:val="20"/>
          <w:szCs w:val="20"/>
        </w:rPr>
        <w:t xml:space="preserve"> unique</w:t>
      </w:r>
      <w:r w:rsidRPr="00AB4031">
        <w:rPr>
          <w:rFonts w:ascii="Arial" w:hAnsi="Arial" w:cs="Arial"/>
          <w:sz w:val="20"/>
          <w:szCs w:val="20"/>
        </w:rPr>
        <w:t xml:space="preserve"> des procédures pré-analytiques du LBM doit comporter pour les prélèvements effectués en dehors d’un LBM ou d’un </w:t>
      </w:r>
      <w:r>
        <w:rPr>
          <w:rFonts w:ascii="Arial" w:hAnsi="Arial" w:cs="Arial"/>
          <w:sz w:val="20"/>
          <w:szCs w:val="20"/>
        </w:rPr>
        <w:t>ES</w:t>
      </w:r>
      <w:r w:rsidRPr="00AB4031">
        <w:rPr>
          <w:rFonts w:ascii="Arial" w:hAnsi="Arial" w:cs="Arial"/>
          <w:sz w:val="20"/>
          <w:szCs w:val="20"/>
        </w:rPr>
        <w:t>, les choix de transport, de rupture de charge et de stockage éventuel et leurs justifications compte tenu des spécificités géographiques prises en compte dans le S</w:t>
      </w:r>
      <w:r>
        <w:rPr>
          <w:rFonts w:ascii="Arial" w:hAnsi="Arial" w:cs="Arial"/>
          <w:sz w:val="20"/>
          <w:szCs w:val="20"/>
        </w:rPr>
        <w:t xml:space="preserve">chéma </w:t>
      </w:r>
      <w:r w:rsidRPr="00AB4031">
        <w:rPr>
          <w:rFonts w:ascii="Arial" w:hAnsi="Arial" w:cs="Arial"/>
          <w:sz w:val="20"/>
          <w:szCs w:val="20"/>
        </w:rPr>
        <w:t>R</w:t>
      </w:r>
      <w:r>
        <w:rPr>
          <w:rFonts w:ascii="Arial" w:hAnsi="Arial" w:cs="Arial"/>
          <w:sz w:val="20"/>
          <w:szCs w:val="20"/>
        </w:rPr>
        <w:t xml:space="preserve">égional de </w:t>
      </w:r>
      <w:r w:rsidRPr="00AB4031">
        <w:rPr>
          <w:rFonts w:ascii="Arial" w:hAnsi="Arial" w:cs="Arial"/>
          <w:sz w:val="20"/>
          <w:szCs w:val="20"/>
        </w:rPr>
        <w:t>S</w:t>
      </w:r>
      <w:r>
        <w:rPr>
          <w:rFonts w:ascii="Arial" w:hAnsi="Arial" w:cs="Arial"/>
          <w:sz w:val="20"/>
          <w:szCs w:val="20"/>
        </w:rPr>
        <w:t>anté (SRS)</w:t>
      </w:r>
      <w:r w:rsidRPr="003B24A9">
        <w:rPr>
          <w:vertAlign w:val="superscript"/>
        </w:rPr>
        <w:footnoteReference w:id="1"/>
      </w:r>
      <w:r w:rsidRPr="00AB4031">
        <w:rPr>
          <w:rFonts w:ascii="Arial" w:hAnsi="Arial" w:cs="Arial"/>
          <w:sz w:val="20"/>
          <w:szCs w:val="20"/>
        </w:rPr>
        <w:t xml:space="preserve"> (article D.6211-1 </w:t>
      </w:r>
      <w:r>
        <w:rPr>
          <w:rFonts w:ascii="Arial" w:hAnsi="Arial" w:cs="Arial"/>
          <w:sz w:val="20"/>
          <w:szCs w:val="20"/>
        </w:rPr>
        <w:t xml:space="preserve">du </w:t>
      </w:r>
      <w:r w:rsidRPr="00AB4031">
        <w:rPr>
          <w:rFonts w:ascii="Arial" w:hAnsi="Arial" w:cs="Arial"/>
          <w:sz w:val="20"/>
          <w:szCs w:val="20"/>
        </w:rPr>
        <w:t>CSP).</w:t>
      </w:r>
    </w:p>
    <w:p w:rsidR="00E36566" w:rsidRDefault="00E36566" w:rsidP="00E36566">
      <w:pPr>
        <w:jc w:val="both"/>
        <w:rPr>
          <w:rFonts w:ascii="Arial" w:hAnsi="Arial" w:cs="Arial"/>
          <w:sz w:val="20"/>
          <w:szCs w:val="20"/>
        </w:rPr>
      </w:pPr>
      <w:r w:rsidRPr="009A1C49">
        <w:rPr>
          <w:rFonts w:ascii="Arial" w:hAnsi="Arial" w:cs="Arial"/>
          <w:sz w:val="20"/>
          <w:szCs w:val="20"/>
        </w:rPr>
        <w:t xml:space="preserve">Le </w:t>
      </w:r>
      <w:r>
        <w:rPr>
          <w:rFonts w:ascii="Arial" w:hAnsi="Arial" w:cs="Arial"/>
          <w:sz w:val="20"/>
          <w:szCs w:val="20"/>
        </w:rPr>
        <w:t>biologiste</w:t>
      </w:r>
      <w:r w:rsidRPr="009A1C49">
        <w:rPr>
          <w:rFonts w:ascii="Arial" w:hAnsi="Arial" w:cs="Arial"/>
          <w:sz w:val="20"/>
          <w:szCs w:val="20"/>
        </w:rPr>
        <w:t xml:space="preserve"> se réserve</w:t>
      </w:r>
      <w:r>
        <w:rPr>
          <w:rFonts w:ascii="Arial" w:hAnsi="Arial" w:cs="Arial"/>
          <w:sz w:val="20"/>
          <w:szCs w:val="20"/>
        </w:rPr>
        <w:t>, donc,</w:t>
      </w:r>
      <w:r w:rsidRPr="009A1C49">
        <w:rPr>
          <w:rFonts w:ascii="Arial" w:hAnsi="Arial" w:cs="Arial"/>
          <w:sz w:val="20"/>
          <w:szCs w:val="20"/>
        </w:rPr>
        <w:t xml:space="preserve"> le droit de refuser un échantillon dont la nature, la qualité ou l’identification ne permettrait pas l’assurance d’un rendu de résultats conformes aux normes en vigueur</w:t>
      </w:r>
      <w:r>
        <w:rPr>
          <w:rFonts w:ascii="Arial" w:hAnsi="Arial" w:cs="Arial"/>
          <w:sz w:val="20"/>
          <w:szCs w:val="20"/>
        </w:rPr>
        <w:t>. Dans ce cas, il précise le motif du refus</w:t>
      </w:r>
      <w:r w:rsidRPr="009A1C49">
        <w:rPr>
          <w:rFonts w:ascii="Arial" w:hAnsi="Arial" w:cs="Arial"/>
          <w:sz w:val="20"/>
          <w:szCs w:val="20"/>
        </w:rPr>
        <w:t>.</w:t>
      </w:r>
      <w:r>
        <w:rPr>
          <w:rFonts w:ascii="Arial" w:hAnsi="Arial" w:cs="Arial"/>
          <w:sz w:val="20"/>
          <w:szCs w:val="20"/>
        </w:rPr>
        <w:t> </w:t>
      </w:r>
    </w:p>
    <w:p w:rsidR="00E36566" w:rsidRPr="008D7F22" w:rsidRDefault="00E36566" w:rsidP="00E36566">
      <w:pPr>
        <w:jc w:val="both"/>
        <w:rPr>
          <w:rFonts w:ascii="Arial" w:hAnsi="Arial" w:cs="Arial"/>
          <w:sz w:val="20"/>
          <w:szCs w:val="20"/>
        </w:rPr>
      </w:pPr>
      <w:r w:rsidRPr="008D7F22">
        <w:rPr>
          <w:rFonts w:ascii="Arial" w:hAnsi="Arial" w:cs="Arial"/>
          <w:sz w:val="20"/>
          <w:szCs w:val="20"/>
        </w:rPr>
        <w:t xml:space="preserve">Dans le cadre du SRS de la région Hauts-de-France, plus particulièrement du chantier « qualité et sécurité des soins » dans lequel s’inscrit la thématique </w:t>
      </w:r>
      <w:r>
        <w:rPr>
          <w:rFonts w:ascii="Arial" w:hAnsi="Arial" w:cs="Arial"/>
          <w:sz w:val="20"/>
          <w:szCs w:val="20"/>
        </w:rPr>
        <w:t>« </w:t>
      </w:r>
      <w:r w:rsidRPr="008D7F22">
        <w:rPr>
          <w:rFonts w:ascii="Arial" w:hAnsi="Arial" w:cs="Arial"/>
          <w:sz w:val="20"/>
          <w:szCs w:val="20"/>
        </w:rPr>
        <w:t>biologie médicale</w:t>
      </w:r>
      <w:r>
        <w:rPr>
          <w:rFonts w:ascii="Arial" w:hAnsi="Arial" w:cs="Arial"/>
          <w:sz w:val="20"/>
          <w:szCs w:val="20"/>
        </w:rPr>
        <w:t> »</w:t>
      </w:r>
      <w:r w:rsidRPr="008D7F22">
        <w:rPr>
          <w:rFonts w:ascii="Arial" w:hAnsi="Arial" w:cs="Arial"/>
          <w:sz w:val="20"/>
          <w:szCs w:val="20"/>
        </w:rPr>
        <w:t xml:space="preserve">, il a été retenu que </w:t>
      </w:r>
      <w:r w:rsidRPr="002E1370">
        <w:rPr>
          <w:rFonts w:ascii="Arial" w:hAnsi="Arial" w:cs="Arial"/>
          <w:b/>
          <w:sz w:val="20"/>
          <w:szCs w:val="20"/>
        </w:rPr>
        <w:t xml:space="preserve">les lieux de rupture de charge et de stockage des prélèvements biologiques effectués en dehors d’un LBM ou d’un ES </w:t>
      </w:r>
      <w:r>
        <w:rPr>
          <w:rFonts w:ascii="Arial" w:hAnsi="Arial" w:cs="Arial"/>
          <w:b/>
          <w:sz w:val="20"/>
          <w:szCs w:val="20"/>
        </w:rPr>
        <w:t>ne peuvent être présents que</w:t>
      </w:r>
      <w:r w:rsidRPr="002E1370">
        <w:rPr>
          <w:rFonts w:ascii="Arial" w:hAnsi="Arial" w:cs="Arial"/>
          <w:b/>
          <w:sz w:val="20"/>
          <w:szCs w:val="20"/>
        </w:rPr>
        <w:t xml:space="preserve"> dans les communes ne disposant pas d’un site de LBM.</w:t>
      </w:r>
    </w:p>
    <w:p w:rsidR="00E36566" w:rsidRDefault="00E36566" w:rsidP="00E36566">
      <w:pPr>
        <w:jc w:val="both"/>
        <w:rPr>
          <w:rFonts w:ascii="Arial" w:hAnsi="Arial" w:cs="Arial"/>
          <w:b/>
          <w:sz w:val="20"/>
          <w:szCs w:val="20"/>
        </w:rPr>
      </w:pPr>
      <w:r w:rsidRPr="008D7F22">
        <w:rPr>
          <w:rFonts w:ascii="Arial" w:hAnsi="Arial" w:cs="Arial"/>
          <w:sz w:val="20"/>
          <w:szCs w:val="20"/>
        </w:rPr>
        <w:t xml:space="preserve">Dans ces lieux de rupture de charge et de stockage, la préservation de la qualité </w:t>
      </w:r>
      <w:r>
        <w:rPr>
          <w:rFonts w:ascii="Arial" w:hAnsi="Arial" w:cs="Arial"/>
          <w:sz w:val="20"/>
          <w:szCs w:val="20"/>
        </w:rPr>
        <w:t xml:space="preserve">et la sécurisation </w:t>
      </w:r>
      <w:r w:rsidRPr="008D7F22">
        <w:rPr>
          <w:rFonts w:ascii="Arial" w:hAnsi="Arial" w:cs="Arial"/>
          <w:sz w:val="20"/>
          <w:szCs w:val="20"/>
        </w:rPr>
        <w:t>des prélèvements biologiques doi</w:t>
      </w:r>
      <w:r>
        <w:rPr>
          <w:rFonts w:ascii="Arial" w:hAnsi="Arial" w:cs="Arial"/>
          <w:sz w:val="20"/>
          <w:szCs w:val="20"/>
        </w:rPr>
        <w:t>ven</w:t>
      </w:r>
      <w:r w:rsidRPr="008D7F22">
        <w:rPr>
          <w:rFonts w:ascii="Arial" w:hAnsi="Arial" w:cs="Arial"/>
          <w:sz w:val="20"/>
          <w:szCs w:val="20"/>
        </w:rPr>
        <w:t>t être garantie</w:t>
      </w:r>
      <w:r>
        <w:rPr>
          <w:rFonts w:ascii="Arial" w:hAnsi="Arial" w:cs="Arial"/>
          <w:sz w:val="20"/>
          <w:szCs w:val="20"/>
        </w:rPr>
        <w:t>s</w:t>
      </w:r>
      <w:r w:rsidRPr="008D7F22">
        <w:rPr>
          <w:rFonts w:ascii="Arial" w:hAnsi="Arial" w:cs="Arial"/>
          <w:sz w:val="20"/>
          <w:szCs w:val="20"/>
        </w:rPr>
        <w:t>. La responsabilité de l’ensemble des phases</w:t>
      </w:r>
      <w:r>
        <w:rPr>
          <w:rFonts w:ascii="Arial" w:hAnsi="Arial" w:cs="Arial"/>
          <w:sz w:val="20"/>
          <w:szCs w:val="20"/>
        </w:rPr>
        <w:t>,</w:t>
      </w:r>
      <w:r w:rsidRPr="008D7F22">
        <w:rPr>
          <w:rFonts w:ascii="Arial" w:hAnsi="Arial" w:cs="Arial"/>
          <w:sz w:val="20"/>
          <w:szCs w:val="20"/>
        </w:rPr>
        <w:t xml:space="preserve"> dont la phase pré-analytique</w:t>
      </w:r>
      <w:r>
        <w:rPr>
          <w:rFonts w:ascii="Arial" w:hAnsi="Arial" w:cs="Arial"/>
          <w:sz w:val="20"/>
          <w:szCs w:val="20"/>
        </w:rPr>
        <w:t>,</w:t>
      </w:r>
      <w:r w:rsidRPr="008D7F22">
        <w:rPr>
          <w:rFonts w:ascii="Arial" w:hAnsi="Arial" w:cs="Arial"/>
          <w:sz w:val="20"/>
          <w:szCs w:val="20"/>
        </w:rPr>
        <w:t xml:space="preserve"> d’un examen de biologie médicale</w:t>
      </w:r>
      <w:r>
        <w:rPr>
          <w:rFonts w:ascii="Arial" w:hAnsi="Arial" w:cs="Arial"/>
          <w:sz w:val="20"/>
          <w:szCs w:val="20"/>
        </w:rPr>
        <w:t xml:space="preserve"> </w:t>
      </w:r>
      <w:r w:rsidRPr="008D7F22">
        <w:rPr>
          <w:rFonts w:ascii="Arial" w:hAnsi="Arial" w:cs="Arial"/>
          <w:sz w:val="20"/>
          <w:szCs w:val="20"/>
        </w:rPr>
        <w:t>relèv</w:t>
      </w:r>
      <w:r>
        <w:rPr>
          <w:rFonts w:ascii="Arial" w:hAnsi="Arial" w:cs="Arial"/>
          <w:sz w:val="20"/>
          <w:szCs w:val="20"/>
        </w:rPr>
        <w:t>e</w:t>
      </w:r>
      <w:r w:rsidRPr="008D7F22">
        <w:rPr>
          <w:rFonts w:ascii="Arial" w:hAnsi="Arial" w:cs="Arial"/>
          <w:sz w:val="20"/>
          <w:szCs w:val="20"/>
        </w:rPr>
        <w:t xml:space="preserve"> du biologiste</w:t>
      </w:r>
      <w:r>
        <w:rPr>
          <w:rFonts w:ascii="Arial" w:hAnsi="Arial" w:cs="Arial"/>
          <w:sz w:val="20"/>
          <w:szCs w:val="20"/>
        </w:rPr>
        <w:t xml:space="preserve"> médical. A cet effet</w:t>
      </w:r>
      <w:r w:rsidRPr="008D7F22">
        <w:rPr>
          <w:rFonts w:ascii="Arial" w:hAnsi="Arial" w:cs="Arial"/>
          <w:sz w:val="20"/>
          <w:szCs w:val="20"/>
        </w:rPr>
        <w:t xml:space="preserve"> </w:t>
      </w:r>
      <w:r w:rsidRPr="006D71E9">
        <w:rPr>
          <w:rFonts w:ascii="Arial" w:hAnsi="Arial" w:cs="Arial"/>
          <w:b/>
          <w:sz w:val="20"/>
          <w:szCs w:val="20"/>
        </w:rPr>
        <w:t>une convention conclue entre le représentant légal du LBM et l’intermédiaire indépendant</w:t>
      </w:r>
      <w:r w:rsidRPr="006D71E9">
        <w:rPr>
          <w:rStyle w:val="Appelnotedebasdep"/>
          <w:rFonts w:ascii="Arial" w:hAnsi="Arial" w:cs="Arial"/>
          <w:b/>
          <w:sz w:val="20"/>
          <w:szCs w:val="20"/>
        </w:rPr>
        <w:footnoteReference w:id="2"/>
      </w:r>
      <w:r w:rsidRPr="006D71E9">
        <w:rPr>
          <w:rFonts w:ascii="Arial" w:hAnsi="Arial" w:cs="Arial"/>
          <w:b/>
          <w:sz w:val="20"/>
          <w:szCs w:val="20"/>
        </w:rPr>
        <w:t>, dont les locaux professionnels sont lieux de rupture de charge et de stockage</w:t>
      </w:r>
      <w:r>
        <w:rPr>
          <w:rFonts w:ascii="Arial" w:hAnsi="Arial" w:cs="Arial"/>
          <w:b/>
          <w:sz w:val="20"/>
          <w:szCs w:val="20"/>
        </w:rPr>
        <w:t xml:space="preserve"> des prélèvements biologiques</w:t>
      </w:r>
      <w:r w:rsidRPr="006D71E9">
        <w:rPr>
          <w:rFonts w:ascii="Arial" w:hAnsi="Arial" w:cs="Arial"/>
          <w:b/>
          <w:sz w:val="20"/>
          <w:szCs w:val="20"/>
        </w:rPr>
        <w:t xml:space="preserve">, </w:t>
      </w:r>
      <w:r>
        <w:rPr>
          <w:rFonts w:ascii="Arial" w:hAnsi="Arial" w:cs="Arial"/>
          <w:b/>
          <w:sz w:val="20"/>
          <w:szCs w:val="20"/>
        </w:rPr>
        <w:t>définira</w:t>
      </w:r>
      <w:r w:rsidRPr="006D71E9">
        <w:rPr>
          <w:rFonts w:ascii="Arial" w:hAnsi="Arial" w:cs="Arial"/>
          <w:b/>
          <w:sz w:val="20"/>
          <w:szCs w:val="20"/>
        </w:rPr>
        <w:t xml:space="preserve"> les engagements de chacun</w:t>
      </w:r>
      <w:r>
        <w:rPr>
          <w:rFonts w:ascii="Arial" w:hAnsi="Arial" w:cs="Arial"/>
          <w:b/>
          <w:sz w:val="20"/>
          <w:szCs w:val="20"/>
        </w:rPr>
        <w:t>.</w:t>
      </w:r>
      <w:r w:rsidR="0085242B">
        <w:rPr>
          <w:rFonts w:ascii="Arial" w:hAnsi="Arial" w:cs="Arial"/>
          <w:b/>
          <w:sz w:val="20"/>
          <w:szCs w:val="20"/>
        </w:rPr>
        <w:t xml:space="preserve"> </w:t>
      </w:r>
      <w:r w:rsidR="0085242B" w:rsidRPr="00A3588E">
        <w:rPr>
          <w:rFonts w:ascii="Arial" w:hAnsi="Arial" w:cs="Arial"/>
          <w:sz w:val="20"/>
          <w:szCs w:val="20"/>
        </w:rPr>
        <w:t>Un intermédiaire indépendant peut être dépositaire de prélèvements biologiques pour le compte de plusieurs LBM et donc être signataire de plusieurs conventions.</w:t>
      </w:r>
    </w:p>
    <w:p w:rsidR="00E36566" w:rsidRPr="008D7F22" w:rsidRDefault="00E36566" w:rsidP="00E36566">
      <w:pPr>
        <w:jc w:val="both"/>
        <w:rPr>
          <w:rFonts w:ascii="Arial" w:hAnsi="Arial" w:cs="Arial"/>
          <w:sz w:val="20"/>
          <w:szCs w:val="20"/>
        </w:rPr>
      </w:pPr>
      <w:r w:rsidRPr="008D7F22">
        <w:rPr>
          <w:rFonts w:ascii="Arial" w:hAnsi="Arial" w:cs="Arial"/>
          <w:sz w:val="20"/>
          <w:szCs w:val="20"/>
        </w:rPr>
        <w:t xml:space="preserve">Le présent cahier des charges, établi en concertation avec les représentants des biologistes médicaux, des pharmaciens d’officine de pharmacie et des infirmiers libéraux, a pour objectif de définir un cadre commun à ces conventions. </w:t>
      </w:r>
      <w:r w:rsidRPr="002E1370">
        <w:rPr>
          <w:rFonts w:ascii="Arial" w:hAnsi="Arial" w:cs="Arial"/>
          <w:b/>
          <w:sz w:val="20"/>
          <w:szCs w:val="20"/>
        </w:rPr>
        <w:t>Ce cahier des charges se veut être un outil pratique et applicable à toute convention conclue entre un LBM et un intermédiaire indépendant dépositaire des prélèvements biologiques.</w:t>
      </w:r>
      <w:r w:rsidRPr="008D7F22">
        <w:rPr>
          <w:rFonts w:ascii="Arial" w:hAnsi="Arial" w:cs="Arial"/>
          <w:sz w:val="20"/>
          <w:szCs w:val="20"/>
        </w:rPr>
        <w:t xml:space="preserve"> Il traite des aspects de la convention relatifs aux locaux, aux équipements et à la qualité. Les relations juridiques et financières entre le LBM et l’intermédiaire indépendant sont, en revanche, exclues du champ de ce cahier des charges.</w:t>
      </w:r>
    </w:p>
    <w:p w:rsidR="00E36566" w:rsidRDefault="00E36566" w:rsidP="00E36566">
      <w:pPr>
        <w:jc w:val="both"/>
        <w:rPr>
          <w:rFonts w:ascii="Arial" w:hAnsi="Arial" w:cs="Arial"/>
          <w:sz w:val="20"/>
          <w:szCs w:val="20"/>
        </w:rPr>
      </w:pPr>
      <w:r w:rsidRPr="002E1370">
        <w:rPr>
          <w:rFonts w:ascii="Arial" w:hAnsi="Arial" w:cs="Arial"/>
          <w:b/>
          <w:sz w:val="20"/>
          <w:szCs w:val="20"/>
        </w:rPr>
        <w:t>Le LBM et l’intermédiaire indépendant déclarent, conjointement, à l’agence régionale de santé (ARS) le lieu de rupture de charge / de stockage des prélèvements biologiques</w:t>
      </w:r>
      <w:r w:rsidRPr="008D7F22">
        <w:rPr>
          <w:rFonts w:ascii="Arial" w:hAnsi="Arial" w:cs="Arial"/>
          <w:sz w:val="20"/>
          <w:szCs w:val="20"/>
        </w:rPr>
        <w:t xml:space="preserve"> selon un formulaire type unique (cf annexe). </w:t>
      </w:r>
    </w:p>
    <w:p w:rsidR="00E36566" w:rsidRPr="00327791" w:rsidRDefault="00E36566" w:rsidP="00E36566">
      <w:pPr>
        <w:jc w:val="both"/>
        <w:rPr>
          <w:rFonts w:ascii="Arial" w:hAnsi="Arial" w:cs="Arial"/>
          <w:b/>
          <w:sz w:val="20"/>
          <w:szCs w:val="20"/>
        </w:rPr>
      </w:pPr>
      <w:r w:rsidRPr="00327791">
        <w:rPr>
          <w:rFonts w:ascii="Arial" w:hAnsi="Arial" w:cs="Arial"/>
          <w:b/>
          <w:sz w:val="20"/>
          <w:szCs w:val="20"/>
        </w:rPr>
        <w:t xml:space="preserve">Lors d’opérations de contrôle réalisées par l’ARS, la convention </w:t>
      </w:r>
      <w:r>
        <w:rPr>
          <w:rFonts w:ascii="Arial" w:hAnsi="Arial" w:cs="Arial"/>
          <w:b/>
          <w:sz w:val="20"/>
          <w:szCs w:val="20"/>
        </w:rPr>
        <w:t>présentée démontrera</w:t>
      </w:r>
      <w:r w:rsidRPr="00327791">
        <w:rPr>
          <w:rFonts w:ascii="Arial" w:hAnsi="Arial" w:cs="Arial"/>
          <w:b/>
          <w:sz w:val="20"/>
          <w:szCs w:val="20"/>
        </w:rPr>
        <w:t xml:space="preserve"> l’amélioration de la qualité des pratiques professionnelles.</w:t>
      </w:r>
      <w:r w:rsidRPr="00327791">
        <w:rPr>
          <w:rFonts w:ascii="Arial" w:hAnsi="Arial" w:cs="Arial"/>
          <w:b/>
          <w:sz w:val="20"/>
          <w:szCs w:val="20"/>
        </w:rPr>
        <w:br w:type="page"/>
      </w:r>
    </w:p>
    <w:p w:rsidR="00E36566" w:rsidRPr="00BB7EE7" w:rsidRDefault="00E36566" w:rsidP="00E36566">
      <w:pPr>
        <w:pStyle w:val="Paragraphedeliste"/>
        <w:numPr>
          <w:ilvl w:val="0"/>
          <w:numId w:val="2"/>
        </w:numPr>
        <w:rPr>
          <w:rFonts w:ascii="Arial" w:hAnsi="Arial" w:cs="Arial"/>
          <w:b/>
          <w:sz w:val="24"/>
          <w:szCs w:val="24"/>
          <w:u w:val="single"/>
        </w:rPr>
      </w:pPr>
      <w:r w:rsidRPr="00BB7EE7">
        <w:rPr>
          <w:rFonts w:ascii="Arial" w:hAnsi="Arial" w:cs="Arial"/>
          <w:b/>
          <w:sz w:val="24"/>
          <w:szCs w:val="24"/>
          <w:u w:val="single"/>
        </w:rPr>
        <w:lastRenderedPageBreak/>
        <w:t>L</w:t>
      </w:r>
      <w:r>
        <w:rPr>
          <w:rFonts w:ascii="Arial" w:hAnsi="Arial" w:cs="Arial"/>
          <w:b/>
          <w:sz w:val="24"/>
          <w:szCs w:val="24"/>
          <w:u w:val="single"/>
        </w:rPr>
        <w:t xml:space="preserve">ieux de stockage préconisés pour les prélèvements biologiques </w:t>
      </w:r>
    </w:p>
    <w:p w:rsidR="00E36566" w:rsidRDefault="00E36566" w:rsidP="00E36566">
      <w:pPr>
        <w:jc w:val="both"/>
        <w:rPr>
          <w:rFonts w:ascii="Arial" w:hAnsi="Arial" w:cs="Arial"/>
          <w:sz w:val="20"/>
          <w:szCs w:val="20"/>
        </w:rPr>
      </w:pPr>
      <w:r>
        <w:rPr>
          <w:rFonts w:ascii="Arial" w:hAnsi="Arial" w:cs="Arial"/>
          <w:sz w:val="20"/>
          <w:szCs w:val="20"/>
        </w:rPr>
        <w:t>La convention doit définir les lieux de stockage des prélèvements biologiques déposés par le préleveur/patient dans l’attente de leur ramassage par le coursier du LBM ainsi que les conditions de leur accessibilité.</w:t>
      </w:r>
    </w:p>
    <w:p w:rsidR="00E36566" w:rsidRPr="0081510D" w:rsidRDefault="00E36566" w:rsidP="00E36566">
      <w:pPr>
        <w:pStyle w:val="Paragraphedeliste"/>
        <w:numPr>
          <w:ilvl w:val="0"/>
          <w:numId w:val="5"/>
        </w:numPr>
        <w:jc w:val="both"/>
        <w:rPr>
          <w:rFonts w:ascii="Arial" w:hAnsi="Arial" w:cs="Arial"/>
          <w:sz w:val="20"/>
          <w:szCs w:val="20"/>
          <w:u w:val="single"/>
        </w:rPr>
      </w:pPr>
      <w:r w:rsidRPr="0081510D">
        <w:rPr>
          <w:rFonts w:ascii="Arial" w:hAnsi="Arial" w:cs="Arial"/>
          <w:sz w:val="20"/>
          <w:szCs w:val="20"/>
          <w:u w:val="single"/>
        </w:rPr>
        <w:t>Lieux de stockage préconisés</w:t>
      </w:r>
    </w:p>
    <w:p w:rsidR="00E36566" w:rsidRDefault="00E36566" w:rsidP="00E36566">
      <w:pPr>
        <w:jc w:val="both"/>
        <w:rPr>
          <w:rFonts w:ascii="Arial" w:hAnsi="Arial" w:cs="Arial"/>
          <w:sz w:val="20"/>
          <w:szCs w:val="20"/>
        </w:rPr>
      </w:pPr>
      <w:r>
        <w:rPr>
          <w:rFonts w:ascii="Arial" w:hAnsi="Arial" w:cs="Arial"/>
          <w:sz w:val="20"/>
          <w:szCs w:val="20"/>
        </w:rPr>
        <w:t>Le stockage des prélèvements biologiques s’effectue au sein d’un local professionnel principal </w:t>
      </w:r>
      <w:r w:rsidRPr="00744839">
        <w:rPr>
          <w:rFonts w:ascii="Arial" w:hAnsi="Arial" w:cs="Arial"/>
          <w:sz w:val="20"/>
          <w:szCs w:val="20"/>
        </w:rPr>
        <w:t>ou annexe</w:t>
      </w:r>
      <w:r w:rsidRPr="0081510D">
        <w:rPr>
          <w:rFonts w:ascii="Arial" w:hAnsi="Arial" w:cs="Arial"/>
          <w:color w:val="0070C0"/>
          <w:sz w:val="20"/>
          <w:szCs w:val="20"/>
        </w:rPr>
        <w:t xml:space="preserve"> </w:t>
      </w:r>
      <w:r>
        <w:rPr>
          <w:rFonts w:ascii="Arial" w:hAnsi="Arial" w:cs="Arial"/>
          <w:sz w:val="20"/>
          <w:szCs w:val="20"/>
        </w:rPr>
        <w:t xml:space="preserve">à accès limité à l’intermédiaire indépendant et à son équipe/personnel (accès possible au coursier). </w:t>
      </w:r>
    </w:p>
    <w:p w:rsidR="00E36566" w:rsidRDefault="00E36566" w:rsidP="00E36566">
      <w:pPr>
        <w:jc w:val="both"/>
        <w:rPr>
          <w:rFonts w:ascii="Arial" w:hAnsi="Arial" w:cs="Arial"/>
          <w:sz w:val="20"/>
          <w:szCs w:val="20"/>
        </w:rPr>
      </w:pPr>
      <w:r>
        <w:rPr>
          <w:rFonts w:ascii="Arial" w:hAnsi="Arial" w:cs="Arial"/>
          <w:sz w:val="20"/>
          <w:szCs w:val="20"/>
        </w:rPr>
        <w:t xml:space="preserve">Ces locaux permettent, d’une part, de stocker des prélèvements biologiques en respectant les préconisations de température communiquées par le LBM de façon à éviter les températures excessives (chaleur ou froid) et, d’autre part, de </w:t>
      </w:r>
      <w:r w:rsidRPr="00FC23BE">
        <w:rPr>
          <w:rFonts w:ascii="Arial" w:hAnsi="Arial" w:cs="Arial"/>
          <w:sz w:val="20"/>
          <w:szCs w:val="20"/>
        </w:rPr>
        <w:t xml:space="preserve">garantir la sécurisation et </w:t>
      </w:r>
      <w:r>
        <w:rPr>
          <w:rFonts w:ascii="Arial" w:hAnsi="Arial" w:cs="Arial"/>
          <w:sz w:val="20"/>
          <w:szCs w:val="20"/>
        </w:rPr>
        <w:t>la confidentialité des prélèvements biologiques.</w:t>
      </w:r>
    </w:p>
    <w:p w:rsidR="00E36566" w:rsidRPr="0081510D" w:rsidRDefault="00E36566" w:rsidP="00E36566">
      <w:pPr>
        <w:pStyle w:val="Paragraphedeliste"/>
        <w:numPr>
          <w:ilvl w:val="0"/>
          <w:numId w:val="5"/>
        </w:numPr>
        <w:jc w:val="both"/>
        <w:rPr>
          <w:rFonts w:ascii="Arial" w:hAnsi="Arial" w:cs="Arial"/>
          <w:sz w:val="20"/>
          <w:szCs w:val="20"/>
        </w:rPr>
      </w:pPr>
      <w:r w:rsidRPr="0081510D">
        <w:rPr>
          <w:rFonts w:ascii="Arial" w:hAnsi="Arial" w:cs="Arial"/>
          <w:sz w:val="20"/>
          <w:szCs w:val="20"/>
          <w:u w:val="single"/>
        </w:rPr>
        <w:t>Lieux de stockage exclus</w:t>
      </w:r>
      <w:r w:rsidRPr="0081510D">
        <w:rPr>
          <w:rFonts w:ascii="Arial" w:hAnsi="Arial" w:cs="Arial"/>
          <w:sz w:val="20"/>
          <w:szCs w:val="20"/>
        </w:rPr>
        <w:t> :</w:t>
      </w:r>
    </w:p>
    <w:p w:rsidR="00E36566" w:rsidRDefault="00E36566" w:rsidP="00E36566">
      <w:pPr>
        <w:jc w:val="both"/>
        <w:rPr>
          <w:rFonts w:ascii="Arial" w:hAnsi="Arial" w:cs="Arial"/>
          <w:sz w:val="20"/>
          <w:szCs w:val="20"/>
        </w:rPr>
      </w:pPr>
      <w:r>
        <w:rPr>
          <w:rFonts w:ascii="Arial" w:hAnsi="Arial" w:cs="Arial"/>
          <w:sz w:val="20"/>
          <w:szCs w:val="20"/>
        </w:rPr>
        <w:t>Les prélèvements biologiques ne peuvent pas être stockés dans :</w:t>
      </w:r>
    </w:p>
    <w:p w:rsidR="00E36566" w:rsidRDefault="00E36566" w:rsidP="00E36566">
      <w:pPr>
        <w:pStyle w:val="Paragraphedeliste"/>
        <w:numPr>
          <w:ilvl w:val="0"/>
          <w:numId w:val="3"/>
        </w:numPr>
        <w:jc w:val="both"/>
        <w:rPr>
          <w:rFonts w:ascii="Arial" w:hAnsi="Arial" w:cs="Arial"/>
          <w:sz w:val="20"/>
          <w:szCs w:val="20"/>
        </w:rPr>
      </w:pPr>
      <w:r w:rsidRPr="00FC3CE5">
        <w:rPr>
          <w:rFonts w:ascii="Arial" w:hAnsi="Arial" w:cs="Arial"/>
          <w:sz w:val="20"/>
          <w:szCs w:val="20"/>
        </w:rPr>
        <w:t>une zone accessible au public (espace de ve</w:t>
      </w:r>
      <w:r>
        <w:rPr>
          <w:rFonts w:ascii="Arial" w:hAnsi="Arial" w:cs="Arial"/>
          <w:sz w:val="20"/>
          <w:szCs w:val="20"/>
        </w:rPr>
        <w:t>nte, salle d’attente…)</w:t>
      </w:r>
    </w:p>
    <w:p w:rsidR="00E36566" w:rsidRPr="00FC3CE5" w:rsidRDefault="00E36566" w:rsidP="00E36566">
      <w:pPr>
        <w:pStyle w:val="Paragraphedeliste"/>
        <w:numPr>
          <w:ilvl w:val="0"/>
          <w:numId w:val="3"/>
        </w:numPr>
        <w:jc w:val="both"/>
        <w:rPr>
          <w:rFonts w:ascii="Arial" w:hAnsi="Arial" w:cs="Arial"/>
          <w:sz w:val="20"/>
          <w:szCs w:val="20"/>
        </w:rPr>
      </w:pPr>
      <w:r w:rsidRPr="00FC3CE5">
        <w:rPr>
          <w:rFonts w:ascii="Arial" w:hAnsi="Arial" w:cs="Arial"/>
          <w:sz w:val="20"/>
          <w:szCs w:val="20"/>
        </w:rPr>
        <w:t>une zone dédiée à des activités spécifiques (risque d’interruption de tâche) (ex : pour les officines de pharmacie : préparatoire, zone de préparation des doses à administrer, …)</w:t>
      </w:r>
    </w:p>
    <w:p w:rsidR="00E36566" w:rsidRDefault="00E36566" w:rsidP="00E36566">
      <w:pPr>
        <w:pStyle w:val="Paragraphedeliste"/>
        <w:numPr>
          <w:ilvl w:val="0"/>
          <w:numId w:val="3"/>
        </w:numPr>
        <w:jc w:val="both"/>
        <w:rPr>
          <w:rFonts w:ascii="Arial" w:hAnsi="Arial" w:cs="Arial"/>
          <w:sz w:val="20"/>
          <w:szCs w:val="20"/>
        </w:rPr>
      </w:pPr>
      <w:r>
        <w:rPr>
          <w:rFonts w:ascii="Arial" w:hAnsi="Arial" w:cs="Arial"/>
          <w:sz w:val="20"/>
          <w:szCs w:val="20"/>
        </w:rPr>
        <w:t>lieux encombrés et/ou sales,</w:t>
      </w:r>
    </w:p>
    <w:p w:rsidR="00E36566" w:rsidRDefault="00E36566" w:rsidP="00E36566">
      <w:pPr>
        <w:pStyle w:val="Paragraphedeliste"/>
        <w:numPr>
          <w:ilvl w:val="0"/>
          <w:numId w:val="3"/>
        </w:numPr>
        <w:jc w:val="both"/>
        <w:rPr>
          <w:rFonts w:ascii="Arial" w:hAnsi="Arial" w:cs="Arial"/>
          <w:sz w:val="20"/>
          <w:szCs w:val="20"/>
        </w:rPr>
      </w:pPr>
      <w:r>
        <w:rPr>
          <w:rFonts w:ascii="Arial" w:hAnsi="Arial" w:cs="Arial"/>
          <w:sz w:val="20"/>
          <w:szCs w:val="20"/>
        </w:rPr>
        <w:t>l</w:t>
      </w:r>
      <w:r w:rsidRPr="007B3E52">
        <w:rPr>
          <w:rFonts w:ascii="Arial" w:hAnsi="Arial" w:cs="Arial"/>
          <w:sz w:val="20"/>
          <w:szCs w:val="20"/>
        </w:rPr>
        <w:t>ocal privé (ex studio de garde, garage…</w:t>
      </w:r>
      <w:r w:rsidR="0085242B">
        <w:rPr>
          <w:rFonts w:ascii="Arial" w:hAnsi="Arial" w:cs="Arial"/>
          <w:sz w:val="20"/>
          <w:szCs w:val="20"/>
        </w:rPr>
        <w:t>)</w:t>
      </w:r>
    </w:p>
    <w:p w:rsidR="0085242B" w:rsidRPr="00A3588E" w:rsidRDefault="0085242B" w:rsidP="00E36566">
      <w:pPr>
        <w:pStyle w:val="Paragraphedeliste"/>
        <w:numPr>
          <w:ilvl w:val="0"/>
          <w:numId w:val="3"/>
        </w:numPr>
        <w:jc w:val="both"/>
        <w:rPr>
          <w:rFonts w:ascii="Arial" w:hAnsi="Arial" w:cs="Arial"/>
          <w:sz w:val="20"/>
          <w:szCs w:val="20"/>
        </w:rPr>
      </w:pPr>
      <w:r w:rsidRPr="00A3588E">
        <w:rPr>
          <w:rFonts w:ascii="Arial" w:hAnsi="Arial" w:cs="Arial"/>
          <w:sz w:val="20"/>
          <w:szCs w:val="20"/>
        </w:rPr>
        <w:t>sas de livraison d’une officine.</w:t>
      </w:r>
    </w:p>
    <w:p w:rsidR="00E36566" w:rsidRDefault="00E36566" w:rsidP="00E36566">
      <w:pPr>
        <w:pStyle w:val="Paragraphedeliste"/>
        <w:ind w:left="0"/>
        <w:jc w:val="both"/>
        <w:rPr>
          <w:rFonts w:ascii="Arial" w:hAnsi="Arial" w:cs="Arial"/>
          <w:sz w:val="20"/>
          <w:szCs w:val="20"/>
        </w:rPr>
      </w:pPr>
    </w:p>
    <w:p w:rsidR="00E36566" w:rsidRDefault="00E36566" w:rsidP="00E36566">
      <w:pPr>
        <w:pStyle w:val="Paragraphedeliste"/>
        <w:jc w:val="both"/>
        <w:rPr>
          <w:rFonts w:ascii="Arial" w:hAnsi="Arial" w:cs="Arial"/>
          <w:sz w:val="20"/>
          <w:szCs w:val="20"/>
        </w:rPr>
      </w:pPr>
    </w:p>
    <w:p w:rsidR="00E36566" w:rsidRPr="0081510D" w:rsidRDefault="00E36566" w:rsidP="00E36566">
      <w:pPr>
        <w:pStyle w:val="Paragraphedeliste"/>
        <w:numPr>
          <w:ilvl w:val="0"/>
          <w:numId w:val="5"/>
        </w:numPr>
        <w:spacing w:line="240" w:lineRule="auto"/>
        <w:rPr>
          <w:rFonts w:ascii="Arial" w:hAnsi="Arial" w:cs="Arial"/>
          <w:sz w:val="20"/>
          <w:szCs w:val="20"/>
          <w:u w:val="single"/>
        </w:rPr>
      </w:pPr>
      <w:r w:rsidRPr="0081510D">
        <w:rPr>
          <w:rFonts w:ascii="Arial" w:hAnsi="Arial" w:cs="Arial"/>
          <w:sz w:val="20"/>
          <w:szCs w:val="20"/>
          <w:u w:val="single"/>
        </w:rPr>
        <w:t>Accessibilité des locaux au coursier</w:t>
      </w:r>
    </w:p>
    <w:p w:rsidR="00E36566" w:rsidRPr="0081510D" w:rsidRDefault="00E36566" w:rsidP="00E36566">
      <w:pPr>
        <w:jc w:val="both"/>
        <w:rPr>
          <w:rFonts w:ascii="Arial" w:hAnsi="Arial" w:cs="Arial"/>
          <w:sz w:val="20"/>
          <w:szCs w:val="20"/>
        </w:rPr>
      </w:pPr>
      <w:r w:rsidRPr="00FC23BE">
        <w:rPr>
          <w:rFonts w:ascii="Arial" w:hAnsi="Arial" w:cs="Arial"/>
          <w:sz w:val="20"/>
          <w:szCs w:val="20"/>
        </w:rPr>
        <w:t xml:space="preserve">Le LBM </w:t>
      </w:r>
      <w:r w:rsidRPr="0081510D">
        <w:rPr>
          <w:rFonts w:ascii="Arial" w:hAnsi="Arial" w:cs="Arial"/>
          <w:sz w:val="20"/>
          <w:szCs w:val="20"/>
        </w:rPr>
        <w:t xml:space="preserve">doit être informé des horaires d’ouverture du lieu </w:t>
      </w:r>
      <w:r w:rsidRPr="00621EA9">
        <w:rPr>
          <w:rFonts w:ascii="Arial" w:hAnsi="Arial" w:cs="Arial"/>
          <w:sz w:val="20"/>
          <w:szCs w:val="20"/>
        </w:rPr>
        <w:t xml:space="preserve">de rupture de charge et </w:t>
      </w:r>
      <w:r w:rsidRPr="0081510D">
        <w:rPr>
          <w:rFonts w:ascii="Arial" w:hAnsi="Arial" w:cs="Arial"/>
          <w:sz w:val="20"/>
          <w:szCs w:val="20"/>
        </w:rPr>
        <w:t>de stockage retenu et des fermetures exceptionnelles.</w:t>
      </w:r>
    </w:p>
    <w:p w:rsidR="00E36566" w:rsidRDefault="00E36566" w:rsidP="00E36566">
      <w:pPr>
        <w:pStyle w:val="Paragraphedeliste"/>
        <w:jc w:val="both"/>
        <w:rPr>
          <w:rFonts w:ascii="Arial" w:hAnsi="Arial" w:cs="Arial"/>
          <w:sz w:val="20"/>
          <w:szCs w:val="20"/>
        </w:rPr>
      </w:pPr>
    </w:p>
    <w:p w:rsidR="00E36566" w:rsidRPr="00BB7EE7" w:rsidRDefault="00E36566" w:rsidP="00E36566">
      <w:pPr>
        <w:pStyle w:val="Paragraphedeliste"/>
        <w:numPr>
          <w:ilvl w:val="0"/>
          <w:numId w:val="2"/>
        </w:numPr>
        <w:rPr>
          <w:rFonts w:ascii="Arial" w:hAnsi="Arial" w:cs="Arial"/>
          <w:b/>
          <w:sz w:val="24"/>
          <w:szCs w:val="24"/>
          <w:u w:val="single"/>
        </w:rPr>
      </w:pPr>
      <w:r w:rsidRPr="00BB7EE7">
        <w:rPr>
          <w:rFonts w:ascii="Arial" w:hAnsi="Arial" w:cs="Arial"/>
          <w:b/>
          <w:sz w:val="24"/>
          <w:szCs w:val="24"/>
          <w:u w:val="single"/>
        </w:rPr>
        <w:t xml:space="preserve"> Equipements :</w:t>
      </w:r>
    </w:p>
    <w:p w:rsidR="00E36566" w:rsidRDefault="00E36566" w:rsidP="00E36566">
      <w:pPr>
        <w:jc w:val="both"/>
        <w:rPr>
          <w:rFonts w:ascii="Arial" w:hAnsi="Arial" w:cs="Arial"/>
          <w:sz w:val="20"/>
          <w:szCs w:val="20"/>
        </w:rPr>
      </w:pPr>
      <w:r>
        <w:rPr>
          <w:rFonts w:ascii="Arial" w:hAnsi="Arial" w:cs="Arial"/>
          <w:sz w:val="20"/>
          <w:szCs w:val="20"/>
        </w:rPr>
        <w:t>La convention doit préciser quels sont les équipements requis pour assurer la préservation de la qualité des prélèvements biologiques.</w:t>
      </w:r>
    </w:p>
    <w:p w:rsidR="00E36566" w:rsidRDefault="00E36566" w:rsidP="00E36566">
      <w:pPr>
        <w:jc w:val="both"/>
        <w:rPr>
          <w:rFonts w:ascii="Arial" w:hAnsi="Arial" w:cs="Arial"/>
          <w:sz w:val="20"/>
          <w:szCs w:val="20"/>
        </w:rPr>
      </w:pPr>
      <w:r w:rsidRPr="00BB7EE7">
        <w:rPr>
          <w:rFonts w:ascii="Arial" w:hAnsi="Arial" w:cs="Arial"/>
          <w:sz w:val="20"/>
          <w:szCs w:val="20"/>
        </w:rPr>
        <w:t>Les prélèvements b</w:t>
      </w:r>
      <w:r>
        <w:rPr>
          <w:rFonts w:ascii="Arial" w:hAnsi="Arial" w:cs="Arial"/>
          <w:sz w:val="20"/>
          <w:szCs w:val="20"/>
        </w:rPr>
        <w:t xml:space="preserve">iologiques requièrent des conditions et des durées de conservation particulières, exemple : une urine recueillie à même le flacon pour </w:t>
      </w:r>
      <w:r w:rsidRPr="00245CD4">
        <w:rPr>
          <w:rFonts w:ascii="Arial" w:hAnsi="Arial" w:cs="Arial"/>
          <w:sz w:val="20"/>
          <w:szCs w:val="20"/>
        </w:rPr>
        <w:t>ECBU</w:t>
      </w:r>
      <w:r>
        <w:rPr>
          <w:rFonts w:ascii="Arial" w:hAnsi="Arial" w:cs="Arial"/>
          <w:sz w:val="20"/>
          <w:szCs w:val="20"/>
        </w:rPr>
        <w:t xml:space="preserve"> (</w:t>
      </w:r>
      <w:r w:rsidRPr="00245CD4">
        <w:rPr>
          <w:rFonts w:ascii="Arial" w:eastAsia="Times New Roman" w:hAnsi="Arial" w:cs="Arial"/>
          <w:sz w:val="20"/>
          <w:szCs w:val="20"/>
        </w:rPr>
        <w:t>Examen Cytobactériologique des Urines)</w:t>
      </w:r>
      <w:r>
        <w:rPr>
          <w:rFonts w:ascii="Arial" w:hAnsi="Arial" w:cs="Arial"/>
          <w:sz w:val="20"/>
          <w:szCs w:val="20"/>
        </w:rPr>
        <w:t xml:space="preserve"> a une durée de conservation de 2H à température ambiante et de 24H à + 4°C.</w:t>
      </w:r>
    </w:p>
    <w:p w:rsidR="00E36566" w:rsidRPr="00AF4C98" w:rsidRDefault="00E36566" w:rsidP="00E36566">
      <w:pPr>
        <w:kinsoku w:val="0"/>
        <w:overflowPunct w:val="0"/>
        <w:spacing w:after="0" w:line="240" w:lineRule="auto"/>
        <w:contextualSpacing/>
        <w:textAlignment w:val="baseline"/>
        <w:rPr>
          <w:rFonts w:ascii="Arial" w:hAnsi="Arial" w:cs="Arial"/>
          <w:sz w:val="20"/>
          <w:szCs w:val="20"/>
        </w:rPr>
      </w:pPr>
      <w:r w:rsidRPr="00AF4C98">
        <w:rPr>
          <w:rFonts w:ascii="Arial" w:hAnsi="Arial" w:cs="Arial"/>
          <w:sz w:val="20"/>
          <w:szCs w:val="20"/>
        </w:rPr>
        <w:t xml:space="preserve">Les équipements </w:t>
      </w:r>
      <w:r>
        <w:rPr>
          <w:rFonts w:ascii="Arial" w:hAnsi="Arial" w:cs="Arial"/>
          <w:sz w:val="20"/>
          <w:szCs w:val="20"/>
        </w:rPr>
        <w:t>de stockage des prélèvements biologiques présentent une place essentielle dans la préservation de la qualité de ceux-ci.</w:t>
      </w:r>
    </w:p>
    <w:p w:rsidR="00E36566" w:rsidRDefault="00E36566" w:rsidP="00E36566">
      <w:pPr>
        <w:kinsoku w:val="0"/>
        <w:overflowPunct w:val="0"/>
        <w:spacing w:after="0" w:line="240" w:lineRule="auto"/>
        <w:ind w:left="142"/>
        <w:contextualSpacing/>
        <w:textAlignment w:val="baseline"/>
        <w:rPr>
          <w:rFonts w:ascii="Arial" w:hAnsi="Arial" w:cs="Arial"/>
          <w:sz w:val="20"/>
          <w:szCs w:val="20"/>
          <w:u w:val="single"/>
        </w:rPr>
      </w:pPr>
    </w:p>
    <w:p w:rsidR="00E36566" w:rsidRDefault="00E36566" w:rsidP="00E36566">
      <w:pPr>
        <w:kinsoku w:val="0"/>
        <w:overflowPunct w:val="0"/>
        <w:spacing w:after="0" w:line="240" w:lineRule="auto"/>
        <w:ind w:left="142"/>
        <w:contextualSpacing/>
        <w:jc w:val="both"/>
        <w:textAlignment w:val="baseline"/>
        <w:rPr>
          <w:rFonts w:ascii="Arial" w:hAnsi="Arial" w:cs="Arial"/>
          <w:sz w:val="20"/>
          <w:szCs w:val="20"/>
        </w:rPr>
      </w:pPr>
      <w:r>
        <w:rPr>
          <w:rFonts w:ascii="Arial" w:hAnsi="Arial" w:cs="Arial"/>
          <w:sz w:val="20"/>
          <w:szCs w:val="20"/>
          <w:u w:val="single"/>
        </w:rPr>
        <w:t>Ces équipements doivent donc être</w:t>
      </w:r>
      <w:r>
        <w:rPr>
          <w:rFonts w:ascii="Arial" w:hAnsi="Arial" w:cs="Arial"/>
          <w:sz w:val="20"/>
          <w:szCs w:val="20"/>
        </w:rPr>
        <w:t xml:space="preserve"> : </w:t>
      </w:r>
    </w:p>
    <w:p w:rsidR="00E36566" w:rsidRDefault="00E36566" w:rsidP="00E36566">
      <w:pPr>
        <w:kinsoku w:val="0"/>
        <w:overflowPunct w:val="0"/>
        <w:spacing w:after="0" w:line="240" w:lineRule="auto"/>
        <w:ind w:left="142"/>
        <w:contextualSpacing/>
        <w:jc w:val="both"/>
        <w:textAlignment w:val="baseline"/>
        <w:rPr>
          <w:rFonts w:ascii="Arial" w:hAnsi="Arial" w:cs="Arial"/>
          <w:sz w:val="20"/>
          <w:szCs w:val="20"/>
        </w:rPr>
      </w:pPr>
    </w:p>
    <w:p w:rsidR="00E36566" w:rsidRDefault="00E36566" w:rsidP="00A3588E">
      <w:pPr>
        <w:pStyle w:val="Paragraphedeliste"/>
        <w:numPr>
          <w:ilvl w:val="0"/>
          <w:numId w:val="1"/>
        </w:numPr>
        <w:kinsoku w:val="0"/>
        <w:overflowPunct w:val="0"/>
        <w:spacing w:after="0" w:line="240" w:lineRule="auto"/>
        <w:jc w:val="both"/>
        <w:textAlignment w:val="baseline"/>
        <w:rPr>
          <w:rFonts w:ascii="Arial" w:hAnsi="Arial" w:cs="Arial"/>
          <w:sz w:val="20"/>
          <w:szCs w:val="20"/>
        </w:rPr>
      </w:pPr>
      <w:r w:rsidRPr="00A3588E">
        <w:rPr>
          <w:rFonts w:ascii="Arial" w:hAnsi="Arial" w:cs="Arial"/>
          <w:sz w:val="20"/>
          <w:szCs w:val="20"/>
        </w:rPr>
        <w:t>Adaptés : par la taille (taille suffisante) et aux conditions de stockage définies par le LBM : enceinte réfrigérée adaptée, étagères ou armoires stables... </w:t>
      </w:r>
    </w:p>
    <w:p w:rsidR="00A3588E" w:rsidRPr="00A3588E" w:rsidRDefault="00A3588E" w:rsidP="00A3588E">
      <w:pPr>
        <w:pStyle w:val="Paragraphedeliste"/>
        <w:kinsoku w:val="0"/>
        <w:overflowPunct w:val="0"/>
        <w:spacing w:after="0" w:line="240" w:lineRule="auto"/>
        <w:ind w:left="142"/>
        <w:jc w:val="both"/>
        <w:textAlignment w:val="baseline"/>
        <w:rPr>
          <w:rFonts w:ascii="Arial" w:hAnsi="Arial" w:cs="Arial"/>
          <w:sz w:val="20"/>
          <w:szCs w:val="20"/>
        </w:rPr>
      </w:pPr>
    </w:p>
    <w:p w:rsidR="00E36566" w:rsidRDefault="00E36566" w:rsidP="00E36566">
      <w:pPr>
        <w:pStyle w:val="Paragraphedeliste"/>
        <w:numPr>
          <w:ilvl w:val="0"/>
          <w:numId w:val="1"/>
        </w:numPr>
        <w:kinsoku w:val="0"/>
        <w:overflowPunct w:val="0"/>
        <w:spacing w:after="0" w:line="240" w:lineRule="auto"/>
        <w:jc w:val="both"/>
        <w:textAlignment w:val="baseline"/>
        <w:rPr>
          <w:rFonts w:ascii="Arial" w:hAnsi="Arial" w:cs="Arial"/>
          <w:sz w:val="20"/>
          <w:szCs w:val="20"/>
        </w:rPr>
      </w:pPr>
      <w:r>
        <w:rPr>
          <w:rFonts w:ascii="Arial" w:hAnsi="Arial" w:cs="Arial"/>
          <w:sz w:val="20"/>
          <w:szCs w:val="20"/>
        </w:rPr>
        <w:t xml:space="preserve">Situés dans une zone </w:t>
      </w:r>
      <w:r w:rsidRPr="00621EA9">
        <w:rPr>
          <w:rFonts w:ascii="Arial" w:hAnsi="Arial" w:cs="Arial"/>
          <w:sz w:val="20"/>
          <w:szCs w:val="20"/>
        </w:rPr>
        <w:t xml:space="preserve">dédiée et sécurisée </w:t>
      </w:r>
      <w:r>
        <w:rPr>
          <w:rFonts w:ascii="Arial" w:hAnsi="Arial" w:cs="Arial"/>
          <w:sz w:val="20"/>
          <w:szCs w:val="20"/>
        </w:rPr>
        <w:t>permettant un stockage respectant les préconisations de température communiquées par le LBM de façon à éviter les températures excessives (chaleur ou froid).</w:t>
      </w:r>
    </w:p>
    <w:p w:rsidR="00E179E1" w:rsidRPr="00E179E1" w:rsidRDefault="00E179E1" w:rsidP="00E179E1">
      <w:pPr>
        <w:pStyle w:val="Paragraphedeliste"/>
        <w:rPr>
          <w:rFonts w:ascii="Arial" w:hAnsi="Arial" w:cs="Arial"/>
          <w:sz w:val="20"/>
          <w:szCs w:val="20"/>
        </w:rPr>
      </w:pPr>
    </w:p>
    <w:p w:rsidR="00333BA3" w:rsidRDefault="00333BA3">
      <w:pPr>
        <w:rPr>
          <w:rFonts w:ascii="Arial" w:hAnsi="Arial" w:cs="Arial"/>
          <w:b/>
          <w:sz w:val="24"/>
          <w:szCs w:val="24"/>
          <w:u w:val="single"/>
        </w:rPr>
      </w:pPr>
      <w:r>
        <w:rPr>
          <w:rFonts w:ascii="Arial" w:hAnsi="Arial" w:cs="Arial"/>
          <w:b/>
          <w:sz w:val="24"/>
          <w:szCs w:val="24"/>
          <w:u w:val="single"/>
        </w:rPr>
        <w:br w:type="page"/>
      </w:r>
    </w:p>
    <w:p w:rsidR="00E36566" w:rsidRPr="003C3DF7" w:rsidRDefault="00E36566" w:rsidP="00E36566">
      <w:pPr>
        <w:pStyle w:val="Paragraphedeliste"/>
        <w:numPr>
          <w:ilvl w:val="0"/>
          <w:numId w:val="2"/>
        </w:numPr>
        <w:rPr>
          <w:rFonts w:ascii="Arial" w:hAnsi="Arial" w:cs="Arial"/>
          <w:b/>
          <w:sz w:val="24"/>
          <w:szCs w:val="24"/>
          <w:u w:val="single"/>
        </w:rPr>
      </w:pPr>
      <w:bookmarkStart w:id="0" w:name="_GoBack"/>
      <w:bookmarkEnd w:id="0"/>
      <w:r w:rsidRPr="003C3DF7">
        <w:rPr>
          <w:rFonts w:ascii="Arial" w:hAnsi="Arial" w:cs="Arial"/>
          <w:b/>
          <w:sz w:val="24"/>
          <w:szCs w:val="24"/>
          <w:u w:val="single"/>
        </w:rPr>
        <w:lastRenderedPageBreak/>
        <w:t>Qualité</w:t>
      </w:r>
    </w:p>
    <w:p w:rsidR="00E36566" w:rsidRDefault="00E36566" w:rsidP="00E36566">
      <w:pPr>
        <w:kinsoku w:val="0"/>
        <w:overflowPunct w:val="0"/>
        <w:spacing w:after="0" w:line="240" w:lineRule="auto"/>
        <w:contextualSpacing/>
        <w:jc w:val="both"/>
        <w:textAlignment w:val="baseline"/>
        <w:rPr>
          <w:rFonts w:ascii="Arial" w:hAnsi="Arial" w:cs="Arial"/>
          <w:sz w:val="20"/>
          <w:szCs w:val="20"/>
        </w:rPr>
      </w:pPr>
      <w:r>
        <w:rPr>
          <w:rFonts w:ascii="Arial" w:hAnsi="Arial" w:cs="Arial"/>
          <w:sz w:val="20"/>
          <w:szCs w:val="20"/>
        </w:rPr>
        <w:t>Une démarche qualité doit être mise en place par le LBM et appliquée par l’intermédiaire indépendant et son personnel/équipe dont les locaux sont lieux de rupture de charge et de stockage de prélèvements biologiques. La convention doit préciser les actions de démarche qualité préconisées par le LBM.</w:t>
      </w:r>
    </w:p>
    <w:p w:rsidR="00E36566" w:rsidRDefault="00E36566" w:rsidP="00E36566">
      <w:pPr>
        <w:kinsoku w:val="0"/>
        <w:overflowPunct w:val="0"/>
        <w:spacing w:after="0" w:line="240" w:lineRule="auto"/>
        <w:contextualSpacing/>
        <w:jc w:val="both"/>
        <w:textAlignment w:val="baseline"/>
        <w:rPr>
          <w:rFonts w:ascii="Arial" w:hAnsi="Arial" w:cs="Arial"/>
          <w:sz w:val="20"/>
          <w:szCs w:val="20"/>
          <w:highlight w:val="yellow"/>
        </w:rPr>
      </w:pPr>
    </w:p>
    <w:p w:rsidR="00E36566" w:rsidRDefault="00E36566" w:rsidP="00E36566">
      <w:pPr>
        <w:pStyle w:val="Paragraphedeliste"/>
        <w:numPr>
          <w:ilvl w:val="0"/>
          <w:numId w:val="6"/>
        </w:numPr>
        <w:kinsoku w:val="0"/>
        <w:overflowPunct w:val="0"/>
        <w:spacing w:after="0" w:line="240" w:lineRule="auto"/>
        <w:jc w:val="both"/>
        <w:textAlignment w:val="baseline"/>
        <w:rPr>
          <w:rFonts w:ascii="Arial" w:hAnsi="Arial" w:cs="Arial"/>
          <w:sz w:val="20"/>
          <w:szCs w:val="20"/>
        </w:rPr>
      </w:pPr>
      <w:r w:rsidRPr="0081510D">
        <w:rPr>
          <w:rFonts w:ascii="Arial" w:hAnsi="Arial" w:cs="Arial"/>
          <w:sz w:val="20"/>
          <w:szCs w:val="20"/>
        </w:rPr>
        <w:t xml:space="preserve">Le </w:t>
      </w:r>
      <w:r>
        <w:rPr>
          <w:rFonts w:ascii="Arial" w:hAnsi="Arial" w:cs="Arial"/>
          <w:sz w:val="20"/>
          <w:szCs w:val="20"/>
        </w:rPr>
        <w:t>LBM</w:t>
      </w:r>
      <w:r w:rsidRPr="0081510D">
        <w:rPr>
          <w:rFonts w:ascii="Arial" w:hAnsi="Arial" w:cs="Arial"/>
          <w:sz w:val="20"/>
          <w:szCs w:val="20"/>
        </w:rPr>
        <w:t xml:space="preserve"> s’engage à fournir </w:t>
      </w:r>
      <w:r w:rsidRPr="00503293">
        <w:rPr>
          <w:rFonts w:ascii="Arial" w:hAnsi="Arial" w:cs="Arial"/>
          <w:sz w:val="20"/>
          <w:szCs w:val="20"/>
        </w:rPr>
        <w:t>le manuel des prélèvements</w:t>
      </w:r>
      <w:r w:rsidRPr="0081510D">
        <w:rPr>
          <w:rFonts w:ascii="Arial" w:hAnsi="Arial" w:cs="Arial"/>
          <w:sz w:val="20"/>
          <w:szCs w:val="20"/>
        </w:rPr>
        <w:t xml:space="preserve"> à l’intermédiaire indépendant.</w:t>
      </w:r>
    </w:p>
    <w:p w:rsidR="00E36566" w:rsidRPr="0081510D" w:rsidRDefault="00E36566" w:rsidP="00E36566">
      <w:pPr>
        <w:pStyle w:val="Paragraphedeliste"/>
        <w:kinsoku w:val="0"/>
        <w:overflowPunct w:val="0"/>
        <w:spacing w:after="0" w:line="240" w:lineRule="auto"/>
        <w:jc w:val="both"/>
        <w:textAlignment w:val="baseline"/>
        <w:rPr>
          <w:rFonts w:ascii="Arial" w:hAnsi="Arial" w:cs="Arial"/>
          <w:sz w:val="20"/>
          <w:szCs w:val="20"/>
        </w:rPr>
      </w:pPr>
    </w:p>
    <w:p w:rsidR="00E36566" w:rsidRDefault="00E36566" w:rsidP="00E36566">
      <w:pPr>
        <w:pStyle w:val="Paragraphedeliste"/>
        <w:numPr>
          <w:ilvl w:val="0"/>
          <w:numId w:val="6"/>
        </w:numPr>
        <w:jc w:val="both"/>
      </w:pPr>
      <w:r w:rsidRPr="0081510D">
        <w:rPr>
          <w:rFonts w:ascii="Arial" w:hAnsi="Arial" w:cs="Arial"/>
          <w:sz w:val="20"/>
          <w:szCs w:val="20"/>
        </w:rPr>
        <w:t>L’intermédiaire indépendant s’engage à respecter les procédure</w:t>
      </w:r>
      <w:r>
        <w:rPr>
          <w:rFonts w:ascii="Arial" w:hAnsi="Arial" w:cs="Arial"/>
          <w:sz w:val="20"/>
          <w:szCs w:val="20"/>
        </w:rPr>
        <w:t>s qui le concernent figurant dans le manuel des prélèvements</w:t>
      </w:r>
      <w:r w:rsidRPr="00744839">
        <w:rPr>
          <w:rFonts w:ascii="Arial" w:hAnsi="Arial" w:cs="Arial"/>
          <w:sz w:val="20"/>
          <w:szCs w:val="20"/>
        </w:rPr>
        <w:t xml:space="preserve"> </w:t>
      </w:r>
      <w:r>
        <w:rPr>
          <w:rFonts w:ascii="Arial" w:hAnsi="Arial" w:cs="Arial"/>
          <w:sz w:val="20"/>
          <w:szCs w:val="20"/>
        </w:rPr>
        <w:t>fourni</w:t>
      </w:r>
      <w:r w:rsidRPr="0081510D">
        <w:rPr>
          <w:rFonts w:ascii="Arial" w:hAnsi="Arial" w:cs="Arial"/>
          <w:sz w:val="20"/>
          <w:szCs w:val="20"/>
        </w:rPr>
        <w:t xml:space="preserve"> par le </w:t>
      </w:r>
      <w:r>
        <w:rPr>
          <w:rFonts w:ascii="Arial" w:hAnsi="Arial" w:cs="Arial"/>
          <w:sz w:val="20"/>
          <w:szCs w:val="20"/>
        </w:rPr>
        <w:t>LBM</w:t>
      </w:r>
      <w:r w:rsidRPr="0081510D">
        <w:rPr>
          <w:rFonts w:ascii="Arial" w:hAnsi="Arial" w:cs="Arial"/>
          <w:sz w:val="20"/>
          <w:szCs w:val="20"/>
        </w:rPr>
        <w:t xml:space="preserve">.  </w:t>
      </w:r>
    </w:p>
    <w:p w:rsidR="00E36566" w:rsidRDefault="00E36566" w:rsidP="00E36566">
      <w:pPr>
        <w:kinsoku w:val="0"/>
        <w:overflowPunct w:val="0"/>
        <w:spacing w:after="0" w:line="240" w:lineRule="auto"/>
        <w:contextualSpacing/>
        <w:textAlignment w:val="baseline"/>
        <w:rPr>
          <w:rFonts w:ascii="Arial" w:hAnsi="Arial" w:cs="Arial"/>
          <w:sz w:val="20"/>
          <w:szCs w:val="20"/>
        </w:rPr>
      </w:pPr>
    </w:p>
    <w:p w:rsidR="00E36566" w:rsidRPr="00792F61" w:rsidRDefault="00E36566" w:rsidP="00E36566">
      <w:pPr>
        <w:pStyle w:val="Paragraphedeliste"/>
        <w:numPr>
          <w:ilvl w:val="0"/>
          <w:numId w:val="4"/>
        </w:numPr>
        <w:kinsoku w:val="0"/>
        <w:overflowPunct w:val="0"/>
        <w:spacing w:after="0" w:line="240" w:lineRule="auto"/>
        <w:textAlignment w:val="baseline"/>
        <w:rPr>
          <w:rFonts w:ascii="Arial" w:hAnsi="Arial" w:cs="Arial"/>
          <w:sz w:val="20"/>
          <w:szCs w:val="20"/>
          <w:u w:val="single"/>
        </w:rPr>
      </w:pPr>
      <w:r w:rsidRPr="00792F61">
        <w:rPr>
          <w:rFonts w:ascii="Arial" w:hAnsi="Arial" w:cs="Arial"/>
          <w:sz w:val="20"/>
          <w:szCs w:val="20"/>
          <w:u w:val="single"/>
        </w:rPr>
        <w:t>Accréditation</w:t>
      </w:r>
      <w:r>
        <w:rPr>
          <w:rFonts w:ascii="Arial" w:hAnsi="Arial" w:cs="Arial"/>
          <w:sz w:val="20"/>
          <w:szCs w:val="20"/>
          <w:u w:val="single"/>
        </w:rPr>
        <w:t>/Certification</w:t>
      </w:r>
    </w:p>
    <w:p w:rsidR="00E36566" w:rsidRDefault="00E36566" w:rsidP="00E36566">
      <w:pPr>
        <w:kinsoku w:val="0"/>
        <w:overflowPunct w:val="0"/>
        <w:spacing w:after="0" w:line="240" w:lineRule="auto"/>
        <w:contextualSpacing/>
        <w:textAlignment w:val="baseline"/>
        <w:rPr>
          <w:rFonts w:ascii="Arial" w:hAnsi="Arial" w:cs="Arial"/>
          <w:sz w:val="20"/>
          <w:szCs w:val="20"/>
        </w:rPr>
      </w:pPr>
    </w:p>
    <w:p w:rsidR="00E36566" w:rsidRDefault="00E36566" w:rsidP="00E36566">
      <w:pPr>
        <w:kinsoku w:val="0"/>
        <w:overflowPunct w:val="0"/>
        <w:spacing w:after="0" w:line="240" w:lineRule="auto"/>
        <w:contextualSpacing/>
        <w:jc w:val="both"/>
        <w:textAlignment w:val="baseline"/>
        <w:rPr>
          <w:rFonts w:ascii="Arial" w:hAnsi="Arial" w:cs="Arial"/>
          <w:sz w:val="20"/>
          <w:szCs w:val="20"/>
        </w:rPr>
      </w:pPr>
      <w:r>
        <w:rPr>
          <w:rFonts w:ascii="Arial" w:hAnsi="Arial" w:cs="Arial"/>
          <w:sz w:val="20"/>
          <w:szCs w:val="20"/>
        </w:rPr>
        <w:t>La</w:t>
      </w:r>
      <w:r w:rsidRPr="00625CFC">
        <w:rPr>
          <w:rFonts w:ascii="Arial" w:hAnsi="Arial" w:cs="Arial"/>
          <w:sz w:val="20"/>
          <w:szCs w:val="20"/>
        </w:rPr>
        <w:t xml:space="preserve"> certification ISO 9001</w:t>
      </w:r>
      <w:r>
        <w:rPr>
          <w:rFonts w:ascii="Arial" w:hAnsi="Arial" w:cs="Arial"/>
          <w:sz w:val="20"/>
          <w:szCs w:val="20"/>
        </w:rPr>
        <w:t xml:space="preserve"> potentiellement obtenue par l’intermédiaire indépendant ne peut garantir à elle seule </w:t>
      </w:r>
      <w:r w:rsidRPr="00047D90">
        <w:rPr>
          <w:rFonts w:ascii="Arial" w:hAnsi="Arial" w:cs="Arial"/>
          <w:sz w:val="20"/>
          <w:szCs w:val="20"/>
        </w:rPr>
        <w:t xml:space="preserve">la qualité </w:t>
      </w:r>
      <w:r>
        <w:rPr>
          <w:rFonts w:ascii="Arial" w:hAnsi="Arial" w:cs="Arial"/>
          <w:sz w:val="20"/>
          <w:szCs w:val="20"/>
        </w:rPr>
        <w:t xml:space="preserve">requise </w:t>
      </w:r>
      <w:r w:rsidRPr="00047D90">
        <w:rPr>
          <w:rFonts w:ascii="Arial" w:hAnsi="Arial" w:cs="Arial"/>
          <w:sz w:val="20"/>
          <w:szCs w:val="20"/>
        </w:rPr>
        <w:t>du stockage des prélèvements biologiques</w:t>
      </w:r>
      <w:r>
        <w:rPr>
          <w:rFonts w:ascii="Arial" w:hAnsi="Arial" w:cs="Arial"/>
          <w:sz w:val="20"/>
          <w:szCs w:val="20"/>
        </w:rPr>
        <w:t xml:space="preserve"> au sens de la norme </w:t>
      </w:r>
      <w:r w:rsidRPr="0081510D">
        <w:rPr>
          <w:rFonts w:ascii="Arial" w:hAnsi="Arial" w:cs="Arial"/>
          <w:sz w:val="20"/>
          <w:szCs w:val="20"/>
        </w:rPr>
        <w:t>NF EN ISO 15189</w:t>
      </w:r>
      <w:r>
        <w:rPr>
          <w:rFonts w:ascii="Arial" w:hAnsi="Arial" w:cs="Arial"/>
          <w:sz w:val="20"/>
          <w:szCs w:val="20"/>
        </w:rPr>
        <w:t xml:space="preserve"> </w:t>
      </w:r>
      <w:r w:rsidRPr="007B7E6C">
        <w:rPr>
          <w:rFonts w:ascii="Arial" w:hAnsi="Arial" w:cs="Arial"/>
          <w:sz w:val="20"/>
          <w:szCs w:val="20"/>
        </w:rPr>
        <w:t>sur les </w:t>
      </w:r>
      <w:r w:rsidRPr="007B7E6C">
        <w:rPr>
          <w:rFonts w:ascii="Arial" w:hAnsi="Arial" w:cs="Arial"/>
          <w:bCs/>
          <w:sz w:val="20"/>
          <w:szCs w:val="20"/>
        </w:rPr>
        <w:t xml:space="preserve">exigences de qualité et compétence applicables aux </w:t>
      </w:r>
      <w:r>
        <w:rPr>
          <w:rFonts w:ascii="Arial" w:hAnsi="Arial" w:cs="Arial"/>
          <w:bCs/>
          <w:sz w:val="20"/>
          <w:szCs w:val="20"/>
        </w:rPr>
        <w:t>LBM</w:t>
      </w:r>
      <w:r>
        <w:rPr>
          <w:rFonts w:ascii="Arial" w:hAnsi="Arial" w:cs="Arial"/>
          <w:sz w:val="20"/>
          <w:szCs w:val="20"/>
        </w:rPr>
        <w:t>.</w:t>
      </w:r>
    </w:p>
    <w:p w:rsidR="00E36566" w:rsidRPr="00625CFC" w:rsidRDefault="00E36566" w:rsidP="00E36566">
      <w:pPr>
        <w:pStyle w:val="Paragraphedeliste"/>
        <w:kinsoku w:val="0"/>
        <w:overflowPunct w:val="0"/>
        <w:spacing w:after="0" w:line="240" w:lineRule="auto"/>
        <w:ind w:left="1506"/>
        <w:jc w:val="both"/>
        <w:textAlignment w:val="baseline"/>
        <w:rPr>
          <w:rFonts w:ascii="Arial" w:hAnsi="Arial" w:cs="Arial"/>
          <w:sz w:val="20"/>
          <w:szCs w:val="20"/>
        </w:rPr>
      </w:pPr>
    </w:p>
    <w:p w:rsidR="00E36566" w:rsidRDefault="00E36566" w:rsidP="00E36566">
      <w:pPr>
        <w:pStyle w:val="Paragraphedeliste"/>
        <w:numPr>
          <w:ilvl w:val="0"/>
          <w:numId w:val="4"/>
        </w:numPr>
        <w:jc w:val="both"/>
        <w:rPr>
          <w:rFonts w:ascii="Arial" w:hAnsi="Arial" w:cs="Arial"/>
          <w:sz w:val="20"/>
          <w:szCs w:val="20"/>
        </w:rPr>
      </w:pPr>
      <w:r w:rsidRPr="00BA6A22">
        <w:rPr>
          <w:rFonts w:ascii="Arial" w:hAnsi="Arial" w:cs="Arial"/>
          <w:sz w:val="20"/>
          <w:szCs w:val="20"/>
          <w:u w:val="single"/>
        </w:rPr>
        <w:t>Vérification du f</w:t>
      </w:r>
      <w:r>
        <w:rPr>
          <w:rFonts w:ascii="Arial" w:hAnsi="Arial" w:cs="Arial"/>
          <w:sz w:val="20"/>
          <w:szCs w:val="20"/>
          <w:u w:val="single"/>
        </w:rPr>
        <w:t xml:space="preserve">ormulaire d’accompagnement </w:t>
      </w:r>
    </w:p>
    <w:p w:rsidR="00E36566" w:rsidRDefault="00E36566" w:rsidP="00E36566">
      <w:pPr>
        <w:kinsoku w:val="0"/>
        <w:overflowPunct w:val="0"/>
        <w:spacing w:after="0" w:line="240" w:lineRule="auto"/>
        <w:contextualSpacing/>
        <w:jc w:val="both"/>
        <w:textAlignment w:val="baseline"/>
        <w:rPr>
          <w:rFonts w:ascii="Arial" w:hAnsi="Arial" w:cs="Arial"/>
          <w:sz w:val="20"/>
          <w:szCs w:val="20"/>
        </w:rPr>
      </w:pPr>
      <w:r>
        <w:rPr>
          <w:rFonts w:ascii="Arial" w:hAnsi="Arial" w:cs="Arial"/>
          <w:sz w:val="20"/>
          <w:szCs w:val="20"/>
        </w:rPr>
        <w:t>Il appartient au premier professionnel de santé en contact avec le patient de s’assurer de la complétude du formulaire accompagnant le prélèvement biologique ainsi que de l’identification du flacon. En l’absence de formulaire, un prélèvement ne peut être accepté.</w:t>
      </w:r>
    </w:p>
    <w:p w:rsidR="00E36566" w:rsidRDefault="00E36566" w:rsidP="00E36566">
      <w:pPr>
        <w:kinsoku w:val="0"/>
        <w:overflowPunct w:val="0"/>
        <w:spacing w:after="0" w:line="240" w:lineRule="auto"/>
        <w:contextualSpacing/>
        <w:jc w:val="both"/>
        <w:textAlignment w:val="baseline"/>
        <w:rPr>
          <w:rFonts w:ascii="Arial" w:hAnsi="Arial" w:cs="Arial"/>
          <w:sz w:val="20"/>
          <w:szCs w:val="20"/>
        </w:rPr>
      </w:pPr>
    </w:p>
    <w:p w:rsidR="00E36566" w:rsidRDefault="00E36566" w:rsidP="00E36566">
      <w:pPr>
        <w:kinsoku w:val="0"/>
        <w:overflowPunct w:val="0"/>
        <w:spacing w:after="0" w:line="240" w:lineRule="auto"/>
        <w:contextualSpacing/>
        <w:jc w:val="both"/>
        <w:textAlignment w:val="baseline"/>
        <w:rPr>
          <w:rFonts w:ascii="Arial" w:hAnsi="Arial" w:cs="Arial"/>
          <w:sz w:val="20"/>
          <w:szCs w:val="20"/>
        </w:rPr>
      </w:pPr>
      <w:r>
        <w:rPr>
          <w:rFonts w:ascii="Arial" w:hAnsi="Arial" w:cs="Arial"/>
          <w:sz w:val="20"/>
          <w:szCs w:val="20"/>
        </w:rPr>
        <w:t>Le premier professionnel de santé en contact avec le patient doit s’assurer de la bonne orientation du prélèvement primaire</w:t>
      </w:r>
      <w:r>
        <w:rPr>
          <w:rStyle w:val="Appelnotedebasdep"/>
          <w:rFonts w:ascii="Arial" w:hAnsi="Arial" w:cs="Arial"/>
          <w:sz w:val="20"/>
          <w:szCs w:val="20"/>
        </w:rPr>
        <w:footnoteReference w:id="3"/>
      </w:r>
      <w:r>
        <w:rPr>
          <w:rFonts w:ascii="Arial" w:hAnsi="Arial" w:cs="Arial"/>
          <w:sz w:val="20"/>
          <w:szCs w:val="20"/>
        </w:rPr>
        <w:t>.</w:t>
      </w:r>
    </w:p>
    <w:p w:rsidR="00E36566" w:rsidRDefault="00E36566" w:rsidP="00E36566">
      <w:pPr>
        <w:kinsoku w:val="0"/>
        <w:overflowPunct w:val="0"/>
        <w:spacing w:after="0" w:line="240" w:lineRule="auto"/>
        <w:contextualSpacing/>
        <w:jc w:val="both"/>
        <w:textAlignment w:val="baseline"/>
        <w:rPr>
          <w:rFonts w:ascii="Arial" w:hAnsi="Arial" w:cs="Arial"/>
          <w:sz w:val="20"/>
          <w:szCs w:val="20"/>
        </w:rPr>
      </w:pPr>
    </w:p>
    <w:p w:rsidR="00E36566" w:rsidRDefault="00E36566" w:rsidP="00E36566">
      <w:pPr>
        <w:pStyle w:val="Paragraphedeliste"/>
        <w:numPr>
          <w:ilvl w:val="0"/>
          <w:numId w:val="4"/>
        </w:numPr>
        <w:rPr>
          <w:rFonts w:ascii="Arial" w:hAnsi="Arial" w:cs="Arial"/>
          <w:sz w:val="20"/>
          <w:szCs w:val="20"/>
          <w:u w:val="single"/>
        </w:rPr>
      </w:pPr>
      <w:r>
        <w:rPr>
          <w:rFonts w:ascii="Arial" w:hAnsi="Arial" w:cs="Arial"/>
          <w:sz w:val="20"/>
          <w:szCs w:val="20"/>
          <w:u w:val="single"/>
        </w:rPr>
        <w:t>Assurance d’une traçabilité</w:t>
      </w:r>
    </w:p>
    <w:p w:rsidR="00E36566" w:rsidRDefault="00E36566" w:rsidP="00E36566">
      <w:pPr>
        <w:kinsoku w:val="0"/>
        <w:overflowPunct w:val="0"/>
        <w:spacing w:after="0" w:line="240" w:lineRule="auto"/>
        <w:contextualSpacing/>
        <w:jc w:val="both"/>
        <w:textAlignment w:val="baseline"/>
        <w:rPr>
          <w:rFonts w:ascii="Arial" w:hAnsi="Arial" w:cs="Arial"/>
          <w:sz w:val="20"/>
          <w:szCs w:val="20"/>
        </w:rPr>
      </w:pPr>
      <w:r>
        <w:rPr>
          <w:rFonts w:ascii="Arial" w:hAnsi="Arial" w:cs="Arial"/>
          <w:sz w:val="20"/>
          <w:szCs w:val="20"/>
        </w:rPr>
        <w:t>Une traçabilité des échantillons biologiques collectés doit être mise en place.</w:t>
      </w:r>
    </w:p>
    <w:p w:rsidR="00E36566" w:rsidRDefault="00E36566" w:rsidP="00E36566">
      <w:pPr>
        <w:kinsoku w:val="0"/>
        <w:overflowPunct w:val="0"/>
        <w:spacing w:after="0" w:line="240" w:lineRule="auto"/>
        <w:contextualSpacing/>
        <w:jc w:val="both"/>
        <w:textAlignment w:val="baseline"/>
        <w:rPr>
          <w:rFonts w:ascii="Arial" w:hAnsi="Arial" w:cs="Arial"/>
          <w:sz w:val="20"/>
          <w:szCs w:val="20"/>
        </w:rPr>
      </w:pPr>
      <w:r>
        <w:rPr>
          <w:rFonts w:ascii="Arial" w:hAnsi="Arial" w:cs="Arial"/>
          <w:sz w:val="20"/>
          <w:szCs w:val="20"/>
        </w:rPr>
        <w:t xml:space="preserve">Les informations suivantes doivent être enregistrées : </w:t>
      </w:r>
    </w:p>
    <w:p w:rsidR="00E36566" w:rsidRDefault="00E36566" w:rsidP="00E36566">
      <w:pPr>
        <w:pStyle w:val="Paragraphedeliste"/>
        <w:numPr>
          <w:ilvl w:val="0"/>
          <w:numId w:val="7"/>
        </w:numPr>
        <w:kinsoku w:val="0"/>
        <w:overflowPunct w:val="0"/>
        <w:spacing w:after="0" w:line="240" w:lineRule="auto"/>
        <w:ind w:left="851"/>
        <w:jc w:val="both"/>
        <w:textAlignment w:val="baseline"/>
        <w:rPr>
          <w:rFonts w:ascii="Arial" w:hAnsi="Arial" w:cs="Arial"/>
          <w:sz w:val="20"/>
          <w:szCs w:val="20"/>
        </w:rPr>
      </w:pPr>
      <w:r>
        <w:rPr>
          <w:rFonts w:ascii="Arial" w:hAnsi="Arial" w:cs="Arial"/>
          <w:sz w:val="20"/>
          <w:szCs w:val="20"/>
        </w:rPr>
        <w:t>Identité du patient</w:t>
      </w:r>
      <w:r w:rsidR="0085242B">
        <w:rPr>
          <w:rFonts w:ascii="Arial" w:hAnsi="Arial" w:cs="Arial"/>
          <w:sz w:val="20"/>
          <w:szCs w:val="20"/>
        </w:rPr>
        <w:t xml:space="preserve"> </w:t>
      </w:r>
      <w:r w:rsidR="0085242B" w:rsidRPr="00A3588E">
        <w:rPr>
          <w:rFonts w:ascii="Arial" w:hAnsi="Arial" w:cs="Arial"/>
          <w:sz w:val="20"/>
          <w:szCs w:val="20"/>
        </w:rPr>
        <w:t>(</w:t>
      </w:r>
      <w:r w:rsidR="00A3588E">
        <w:rPr>
          <w:rFonts w:ascii="Arial" w:hAnsi="Arial" w:cs="Arial"/>
          <w:sz w:val="20"/>
          <w:szCs w:val="20"/>
        </w:rPr>
        <w:t>n</w:t>
      </w:r>
      <w:r w:rsidR="00A3588E" w:rsidRPr="00A3588E">
        <w:rPr>
          <w:rFonts w:ascii="Arial" w:hAnsi="Arial" w:cs="Arial"/>
          <w:sz w:val="20"/>
          <w:szCs w:val="20"/>
        </w:rPr>
        <w:t xml:space="preserve">om d'usage, </w:t>
      </w:r>
      <w:r w:rsidR="00A3588E">
        <w:rPr>
          <w:rFonts w:ascii="Arial" w:hAnsi="Arial" w:cs="Arial"/>
          <w:sz w:val="20"/>
          <w:szCs w:val="20"/>
        </w:rPr>
        <w:t>n</w:t>
      </w:r>
      <w:r w:rsidR="00A3588E" w:rsidRPr="00A3588E">
        <w:rPr>
          <w:rFonts w:ascii="Arial" w:hAnsi="Arial" w:cs="Arial"/>
          <w:sz w:val="20"/>
          <w:szCs w:val="20"/>
        </w:rPr>
        <w:t>om de naissance, prénom et date de naissance</w:t>
      </w:r>
      <w:r w:rsidR="0085242B" w:rsidRPr="00A3588E">
        <w:rPr>
          <w:rFonts w:ascii="Arial" w:hAnsi="Arial" w:cs="Arial"/>
          <w:sz w:val="20"/>
          <w:szCs w:val="20"/>
        </w:rPr>
        <w:t>)</w:t>
      </w:r>
    </w:p>
    <w:p w:rsidR="00E36566" w:rsidRDefault="00E36566" w:rsidP="00E36566">
      <w:pPr>
        <w:pStyle w:val="Paragraphedeliste"/>
        <w:numPr>
          <w:ilvl w:val="0"/>
          <w:numId w:val="7"/>
        </w:numPr>
        <w:kinsoku w:val="0"/>
        <w:overflowPunct w:val="0"/>
        <w:spacing w:after="0" w:line="240" w:lineRule="auto"/>
        <w:ind w:left="851"/>
        <w:jc w:val="both"/>
        <w:textAlignment w:val="baseline"/>
        <w:rPr>
          <w:rFonts w:ascii="Arial" w:hAnsi="Arial" w:cs="Arial"/>
          <w:sz w:val="20"/>
          <w:szCs w:val="20"/>
        </w:rPr>
      </w:pPr>
      <w:r>
        <w:rPr>
          <w:rFonts w:ascii="Arial" w:hAnsi="Arial" w:cs="Arial"/>
          <w:sz w:val="20"/>
          <w:szCs w:val="20"/>
        </w:rPr>
        <w:t>Identité du préleveur</w:t>
      </w:r>
    </w:p>
    <w:p w:rsidR="00E36566" w:rsidRDefault="00E36566" w:rsidP="00E36566">
      <w:pPr>
        <w:pStyle w:val="Paragraphedeliste"/>
        <w:numPr>
          <w:ilvl w:val="0"/>
          <w:numId w:val="7"/>
        </w:numPr>
        <w:kinsoku w:val="0"/>
        <w:overflowPunct w:val="0"/>
        <w:spacing w:after="0" w:line="240" w:lineRule="auto"/>
        <w:ind w:left="851"/>
        <w:jc w:val="both"/>
        <w:textAlignment w:val="baseline"/>
        <w:rPr>
          <w:rFonts w:ascii="Arial" w:hAnsi="Arial" w:cs="Arial"/>
          <w:sz w:val="20"/>
          <w:szCs w:val="20"/>
        </w:rPr>
      </w:pPr>
      <w:r>
        <w:rPr>
          <w:rFonts w:ascii="Arial" w:hAnsi="Arial" w:cs="Arial"/>
          <w:sz w:val="20"/>
          <w:szCs w:val="20"/>
        </w:rPr>
        <w:t>Jour et heure de dépôt du prélèvement</w:t>
      </w:r>
    </w:p>
    <w:p w:rsidR="00E36566" w:rsidRDefault="00E36566" w:rsidP="00E36566">
      <w:pPr>
        <w:pStyle w:val="Paragraphedeliste"/>
        <w:numPr>
          <w:ilvl w:val="0"/>
          <w:numId w:val="7"/>
        </w:numPr>
        <w:kinsoku w:val="0"/>
        <w:overflowPunct w:val="0"/>
        <w:spacing w:after="0" w:line="240" w:lineRule="auto"/>
        <w:ind w:left="851"/>
        <w:jc w:val="both"/>
        <w:textAlignment w:val="baseline"/>
        <w:rPr>
          <w:rFonts w:ascii="Arial" w:hAnsi="Arial" w:cs="Arial"/>
          <w:sz w:val="20"/>
          <w:szCs w:val="20"/>
        </w:rPr>
      </w:pPr>
      <w:r>
        <w:rPr>
          <w:rFonts w:ascii="Arial" w:hAnsi="Arial" w:cs="Arial"/>
          <w:sz w:val="20"/>
          <w:szCs w:val="20"/>
        </w:rPr>
        <w:t>Jour et heure de ramassage du prélèvement</w:t>
      </w:r>
    </w:p>
    <w:p w:rsidR="00E36566" w:rsidRDefault="00E36566" w:rsidP="00E36566">
      <w:pPr>
        <w:pStyle w:val="Paragraphedeliste"/>
        <w:numPr>
          <w:ilvl w:val="0"/>
          <w:numId w:val="7"/>
        </w:numPr>
        <w:kinsoku w:val="0"/>
        <w:overflowPunct w:val="0"/>
        <w:spacing w:after="0" w:line="240" w:lineRule="auto"/>
        <w:ind w:left="851"/>
        <w:jc w:val="both"/>
        <w:textAlignment w:val="baseline"/>
        <w:rPr>
          <w:rFonts w:ascii="Arial" w:hAnsi="Arial" w:cs="Arial"/>
          <w:sz w:val="20"/>
          <w:szCs w:val="20"/>
        </w:rPr>
      </w:pPr>
      <w:r>
        <w:rPr>
          <w:rFonts w:ascii="Arial" w:hAnsi="Arial" w:cs="Arial"/>
          <w:sz w:val="20"/>
          <w:szCs w:val="20"/>
        </w:rPr>
        <w:t>Nature du prélèvement (sang / urine…)</w:t>
      </w:r>
    </w:p>
    <w:p w:rsidR="00E36566" w:rsidRPr="007946A0" w:rsidRDefault="00E36566" w:rsidP="00E36566">
      <w:pPr>
        <w:pStyle w:val="Paragraphedeliste"/>
        <w:numPr>
          <w:ilvl w:val="0"/>
          <w:numId w:val="7"/>
        </w:numPr>
        <w:kinsoku w:val="0"/>
        <w:overflowPunct w:val="0"/>
        <w:spacing w:after="0" w:line="240" w:lineRule="auto"/>
        <w:ind w:left="851"/>
        <w:jc w:val="both"/>
        <w:textAlignment w:val="baseline"/>
        <w:rPr>
          <w:rFonts w:ascii="Arial" w:hAnsi="Arial" w:cs="Arial"/>
          <w:sz w:val="20"/>
          <w:szCs w:val="20"/>
        </w:rPr>
      </w:pPr>
      <w:r>
        <w:rPr>
          <w:rFonts w:ascii="Arial" w:hAnsi="Arial" w:cs="Arial"/>
          <w:sz w:val="20"/>
          <w:szCs w:val="20"/>
        </w:rPr>
        <w:t xml:space="preserve">Le LBM en charge de l’examen de biologie médicale </w:t>
      </w:r>
    </w:p>
    <w:p w:rsidR="00E36566" w:rsidRDefault="00E36566" w:rsidP="00E36566">
      <w:pPr>
        <w:kinsoku w:val="0"/>
        <w:overflowPunct w:val="0"/>
        <w:spacing w:after="0" w:line="240" w:lineRule="auto"/>
        <w:contextualSpacing/>
        <w:jc w:val="both"/>
        <w:textAlignment w:val="baseline"/>
        <w:rPr>
          <w:rFonts w:ascii="Arial" w:hAnsi="Arial" w:cs="Arial"/>
          <w:sz w:val="20"/>
          <w:szCs w:val="20"/>
        </w:rPr>
      </w:pPr>
    </w:p>
    <w:p w:rsidR="00E36566" w:rsidRDefault="00E36566" w:rsidP="00E36566">
      <w:pPr>
        <w:kinsoku w:val="0"/>
        <w:overflowPunct w:val="0"/>
        <w:spacing w:after="0" w:line="240" w:lineRule="auto"/>
        <w:contextualSpacing/>
        <w:jc w:val="both"/>
        <w:textAlignment w:val="baseline"/>
        <w:rPr>
          <w:rFonts w:ascii="Arial" w:hAnsi="Arial" w:cs="Arial"/>
          <w:sz w:val="20"/>
          <w:szCs w:val="20"/>
        </w:rPr>
      </w:pPr>
    </w:p>
    <w:p w:rsidR="00E36566" w:rsidRDefault="00E36566" w:rsidP="00E36566">
      <w:pPr>
        <w:pStyle w:val="Paragraphedeliste"/>
        <w:numPr>
          <w:ilvl w:val="0"/>
          <w:numId w:val="4"/>
        </w:numPr>
        <w:rPr>
          <w:rFonts w:ascii="Arial" w:hAnsi="Arial" w:cs="Arial"/>
          <w:sz w:val="20"/>
          <w:szCs w:val="20"/>
          <w:u w:val="single"/>
        </w:rPr>
      </w:pPr>
      <w:r>
        <w:rPr>
          <w:rFonts w:ascii="Arial" w:hAnsi="Arial" w:cs="Arial"/>
          <w:sz w:val="20"/>
          <w:szCs w:val="20"/>
          <w:u w:val="single"/>
        </w:rPr>
        <w:t>Devoir d’information</w:t>
      </w:r>
    </w:p>
    <w:p w:rsidR="00E36566" w:rsidRDefault="00E36566" w:rsidP="00E36566">
      <w:pPr>
        <w:pStyle w:val="Paragraphedeliste"/>
        <w:rPr>
          <w:rFonts w:ascii="Arial" w:hAnsi="Arial" w:cs="Arial"/>
          <w:sz w:val="20"/>
          <w:szCs w:val="20"/>
          <w:u w:val="single"/>
        </w:rPr>
      </w:pPr>
    </w:p>
    <w:p w:rsidR="00E36566" w:rsidRPr="0081510D" w:rsidRDefault="00E36566" w:rsidP="00E36566">
      <w:pPr>
        <w:pStyle w:val="Paragraphedeliste"/>
        <w:numPr>
          <w:ilvl w:val="0"/>
          <w:numId w:val="1"/>
        </w:numPr>
        <w:kinsoku w:val="0"/>
        <w:overflowPunct w:val="0"/>
        <w:spacing w:after="0" w:line="240" w:lineRule="auto"/>
        <w:jc w:val="both"/>
        <w:textAlignment w:val="baseline"/>
        <w:rPr>
          <w:rFonts w:ascii="Arial" w:hAnsi="Arial" w:cs="Arial"/>
          <w:sz w:val="20"/>
          <w:szCs w:val="20"/>
        </w:rPr>
      </w:pPr>
      <w:r w:rsidRPr="0081510D">
        <w:rPr>
          <w:rFonts w:ascii="Arial" w:hAnsi="Arial" w:cs="Arial"/>
          <w:sz w:val="20"/>
          <w:szCs w:val="20"/>
        </w:rPr>
        <w:t xml:space="preserve">du biologiste responsable vers l’intermédiaire indépendant </w:t>
      </w:r>
      <w:r>
        <w:rPr>
          <w:rFonts w:ascii="Arial" w:hAnsi="Arial" w:cs="Arial"/>
          <w:sz w:val="20"/>
          <w:szCs w:val="20"/>
        </w:rPr>
        <w:t>de toutes les modifications le concernant dans le manuel de prélèvement.</w:t>
      </w:r>
    </w:p>
    <w:p w:rsidR="00E36566" w:rsidRDefault="00E36566" w:rsidP="00E36566">
      <w:pPr>
        <w:pStyle w:val="Paragraphedeliste"/>
        <w:kinsoku w:val="0"/>
        <w:overflowPunct w:val="0"/>
        <w:spacing w:after="0" w:line="240" w:lineRule="auto"/>
        <w:ind w:left="862"/>
        <w:jc w:val="both"/>
        <w:textAlignment w:val="baseline"/>
        <w:rPr>
          <w:rFonts w:ascii="Arial" w:hAnsi="Arial" w:cs="Arial"/>
          <w:sz w:val="20"/>
          <w:szCs w:val="20"/>
        </w:rPr>
      </w:pPr>
    </w:p>
    <w:p w:rsidR="00E36566" w:rsidRPr="009F2DF1" w:rsidRDefault="00E36566" w:rsidP="00E36566">
      <w:pPr>
        <w:pStyle w:val="Paragraphedeliste"/>
        <w:numPr>
          <w:ilvl w:val="0"/>
          <w:numId w:val="1"/>
        </w:numPr>
        <w:kinsoku w:val="0"/>
        <w:overflowPunct w:val="0"/>
        <w:spacing w:after="0" w:line="240" w:lineRule="auto"/>
        <w:jc w:val="both"/>
        <w:textAlignment w:val="baseline"/>
        <w:rPr>
          <w:rFonts w:ascii="Arial" w:hAnsi="Arial" w:cs="Arial"/>
          <w:sz w:val="20"/>
          <w:szCs w:val="20"/>
        </w:rPr>
      </w:pPr>
      <w:r w:rsidRPr="0081510D">
        <w:rPr>
          <w:rFonts w:ascii="Arial" w:hAnsi="Arial" w:cs="Arial"/>
          <w:sz w:val="20"/>
          <w:szCs w:val="20"/>
        </w:rPr>
        <w:t xml:space="preserve">de l’intermédiaire indépendant vers le biologiste responsable </w:t>
      </w:r>
      <w:r>
        <w:rPr>
          <w:rFonts w:ascii="Arial" w:hAnsi="Arial" w:cs="Arial"/>
          <w:sz w:val="20"/>
          <w:szCs w:val="20"/>
        </w:rPr>
        <w:t xml:space="preserve">de toutes les modifications le concernant (changements d’horaires, </w:t>
      </w:r>
      <w:r w:rsidRPr="00976E38">
        <w:rPr>
          <w:rFonts w:ascii="Arial" w:hAnsi="Arial" w:cs="Arial"/>
          <w:sz w:val="20"/>
          <w:szCs w:val="20"/>
        </w:rPr>
        <w:t>non-conformité</w:t>
      </w:r>
      <w:r>
        <w:rPr>
          <w:rFonts w:ascii="Arial" w:hAnsi="Arial" w:cs="Arial"/>
          <w:sz w:val="20"/>
          <w:szCs w:val="20"/>
        </w:rPr>
        <w:t>…).</w:t>
      </w:r>
    </w:p>
    <w:p w:rsidR="00E36566" w:rsidRDefault="00E36566" w:rsidP="00E36566">
      <w:pPr>
        <w:rPr>
          <w:rFonts w:ascii="Arial" w:hAnsi="Arial" w:cs="Arial"/>
          <w:b/>
          <w:sz w:val="20"/>
          <w:szCs w:val="20"/>
          <w:u w:val="single"/>
        </w:rPr>
      </w:pPr>
      <w:r>
        <w:rPr>
          <w:rFonts w:ascii="Arial" w:hAnsi="Arial" w:cs="Arial"/>
          <w:b/>
          <w:sz w:val="20"/>
          <w:szCs w:val="20"/>
          <w:u w:val="single"/>
        </w:rPr>
        <w:br w:type="page"/>
      </w:r>
    </w:p>
    <w:p w:rsidR="00E36566" w:rsidRPr="009B0947" w:rsidRDefault="00E36566" w:rsidP="00E36566">
      <w:pPr>
        <w:jc w:val="center"/>
        <w:rPr>
          <w:rFonts w:ascii="Arial" w:hAnsi="Arial" w:cs="Arial"/>
          <w:b/>
          <w:sz w:val="20"/>
          <w:szCs w:val="20"/>
          <w:u w:val="single"/>
        </w:rPr>
      </w:pPr>
      <w:r w:rsidRPr="009B0947">
        <w:rPr>
          <w:rFonts w:ascii="Arial" w:hAnsi="Arial" w:cs="Arial"/>
          <w:b/>
          <w:sz w:val="20"/>
          <w:szCs w:val="20"/>
          <w:u w:val="single"/>
        </w:rPr>
        <w:lastRenderedPageBreak/>
        <w:t>REFERENCES JURIDIQUES</w:t>
      </w:r>
    </w:p>
    <w:p w:rsidR="00E36566" w:rsidRDefault="00E36566" w:rsidP="00E36566">
      <w:pPr>
        <w:shd w:val="clear" w:color="auto" w:fill="FFFFFF"/>
        <w:spacing w:before="180" w:after="180" w:line="240" w:lineRule="auto"/>
        <w:jc w:val="both"/>
        <w:rPr>
          <w:rFonts w:ascii="Arial" w:eastAsia="Times New Roman" w:hAnsi="Arial" w:cs="Arial"/>
          <w:b/>
          <w:sz w:val="20"/>
          <w:szCs w:val="20"/>
          <w:u w:val="single"/>
        </w:rPr>
      </w:pPr>
    </w:p>
    <w:p w:rsidR="00E36566" w:rsidRDefault="00E36566" w:rsidP="00E36566">
      <w:pPr>
        <w:shd w:val="clear" w:color="auto" w:fill="FFFFFF"/>
        <w:spacing w:before="180" w:after="180" w:line="240" w:lineRule="auto"/>
        <w:jc w:val="both"/>
        <w:rPr>
          <w:rFonts w:ascii="Arial" w:eastAsia="Times New Roman" w:hAnsi="Arial" w:cs="Arial"/>
          <w:sz w:val="20"/>
          <w:szCs w:val="20"/>
        </w:rPr>
      </w:pPr>
      <w:r w:rsidRPr="00683FAE">
        <w:rPr>
          <w:rFonts w:ascii="Arial" w:eastAsia="Times New Roman" w:hAnsi="Arial" w:cs="Arial"/>
          <w:b/>
          <w:sz w:val="20"/>
          <w:szCs w:val="20"/>
          <w:u w:val="single"/>
        </w:rPr>
        <w:t xml:space="preserve">Article L.6211-7 du </w:t>
      </w:r>
      <w:r>
        <w:rPr>
          <w:rFonts w:ascii="Arial" w:eastAsia="Times New Roman" w:hAnsi="Arial" w:cs="Arial"/>
          <w:b/>
          <w:sz w:val="20"/>
          <w:szCs w:val="20"/>
          <w:u w:val="single"/>
        </w:rPr>
        <w:t>code de la santé publique</w:t>
      </w:r>
      <w:r w:rsidRPr="00665D9B">
        <w:rPr>
          <w:rFonts w:ascii="Arial" w:eastAsia="Times New Roman" w:hAnsi="Arial" w:cs="Arial"/>
          <w:sz w:val="20"/>
          <w:szCs w:val="20"/>
        </w:rPr>
        <w:t> :</w:t>
      </w:r>
    </w:p>
    <w:p w:rsidR="00E36566" w:rsidRPr="00665D9B" w:rsidRDefault="00E36566" w:rsidP="00E36566">
      <w:pPr>
        <w:shd w:val="clear" w:color="auto" w:fill="FFFFFF"/>
        <w:spacing w:before="180" w:after="180" w:line="240" w:lineRule="auto"/>
        <w:jc w:val="both"/>
        <w:rPr>
          <w:rFonts w:ascii="Arial" w:eastAsia="Times New Roman" w:hAnsi="Arial" w:cs="Arial"/>
          <w:sz w:val="20"/>
          <w:szCs w:val="20"/>
        </w:rPr>
      </w:pPr>
      <w:r w:rsidRPr="00665D9B">
        <w:rPr>
          <w:rFonts w:ascii="Arial" w:eastAsia="Times New Roman" w:hAnsi="Arial" w:cs="Arial"/>
          <w:sz w:val="20"/>
          <w:szCs w:val="20"/>
        </w:rPr>
        <w:t>Un examen de biologie médicale est réalisé par un biologiste médical ou, pour certaines phases, sous sa responsabilité.</w:t>
      </w:r>
    </w:p>
    <w:p w:rsidR="00E36566" w:rsidRDefault="00E36566" w:rsidP="00E36566">
      <w:pPr>
        <w:shd w:val="clear" w:color="auto" w:fill="FFFFFF"/>
        <w:spacing w:before="180" w:after="180" w:line="240" w:lineRule="auto"/>
        <w:jc w:val="both"/>
        <w:rPr>
          <w:rFonts w:ascii="Arial" w:eastAsia="Times New Roman" w:hAnsi="Arial" w:cs="Arial"/>
          <w:b/>
          <w:sz w:val="20"/>
          <w:szCs w:val="20"/>
          <w:u w:val="single"/>
        </w:rPr>
      </w:pPr>
    </w:p>
    <w:p w:rsidR="00E36566" w:rsidRDefault="00E36566" w:rsidP="00E36566">
      <w:pPr>
        <w:shd w:val="clear" w:color="auto" w:fill="FFFFFF"/>
        <w:spacing w:before="180" w:after="180" w:line="240" w:lineRule="auto"/>
        <w:jc w:val="both"/>
        <w:rPr>
          <w:rFonts w:ascii="Arial" w:eastAsia="Times New Roman" w:hAnsi="Arial" w:cs="Arial"/>
          <w:sz w:val="20"/>
          <w:szCs w:val="20"/>
        </w:rPr>
      </w:pPr>
      <w:r w:rsidRPr="00683FAE">
        <w:rPr>
          <w:rFonts w:ascii="Arial" w:eastAsia="Times New Roman" w:hAnsi="Arial" w:cs="Arial"/>
          <w:b/>
          <w:sz w:val="20"/>
          <w:szCs w:val="20"/>
          <w:u w:val="single"/>
        </w:rPr>
        <w:t>Article L</w:t>
      </w:r>
      <w:r>
        <w:rPr>
          <w:rFonts w:ascii="Arial" w:eastAsia="Times New Roman" w:hAnsi="Arial" w:cs="Arial"/>
          <w:b/>
          <w:sz w:val="20"/>
          <w:szCs w:val="20"/>
          <w:u w:val="single"/>
        </w:rPr>
        <w:t>.</w:t>
      </w:r>
      <w:r w:rsidRPr="00683FAE">
        <w:rPr>
          <w:rFonts w:ascii="Arial" w:eastAsia="Times New Roman" w:hAnsi="Arial" w:cs="Arial"/>
          <w:b/>
          <w:sz w:val="20"/>
          <w:szCs w:val="20"/>
          <w:u w:val="single"/>
        </w:rPr>
        <w:t>6211-1</w:t>
      </w:r>
      <w:r>
        <w:rPr>
          <w:rFonts w:ascii="Arial" w:eastAsia="Times New Roman" w:hAnsi="Arial" w:cs="Arial"/>
          <w:b/>
          <w:sz w:val="20"/>
          <w:szCs w:val="20"/>
          <w:u w:val="single"/>
        </w:rPr>
        <w:t>4</w:t>
      </w:r>
      <w:r w:rsidRPr="00683FAE">
        <w:rPr>
          <w:rFonts w:ascii="Arial" w:eastAsia="Times New Roman" w:hAnsi="Arial" w:cs="Arial"/>
          <w:b/>
          <w:sz w:val="20"/>
          <w:szCs w:val="20"/>
          <w:u w:val="single"/>
        </w:rPr>
        <w:t xml:space="preserve"> du </w:t>
      </w:r>
      <w:r>
        <w:rPr>
          <w:rFonts w:ascii="Arial" w:eastAsia="Times New Roman" w:hAnsi="Arial" w:cs="Arial"/>
          <w:b/>
          <w:sz w:val="20"/>
          <w:szCs w:val="20"/>
          <w:u w:val="single"/>
        </w:rPr>
        <w:t>code de la santé publique</w:t>
      </w:r>
      <w:r>
        <w:rPr>
          <w:rFonts w:ascii="Arial" w:eastAsia="Times New Roman" w:hAnsi="Arial" w:cs="Arial"/>
          <w:sz w:val="20"/>
          <w:szCs w:val="20"/>
        </w:rPr>
        <w:t xml:space="preserve"> : </w:t>
      </w:r>
      <w:r w:rsidRPr="00665D9B">
        <w:rPr>
          <w:rFonts w:ascii="Arial" w:eastAsia="Times New Roman" w:hAnsi="Arial" w:cs="Arial"/>
          <w:sz w:val="20"/>
          <w:szCs w:val="20"/>
        </w:rPr>
        <w:t xml:space="preserve"> </w:t>
      </w:r>
    </w:p>
    <w:p w:rsidR="00E36566" w:rsidRPr="00B04A49" w:rsidRDefault="00E36566" w:rsidP="00E36566">
      <w:pPr>
        <w:shd w:val="clear" w:color="auto" w:fill="FFFFFF"/>
        <w:spacing w:before="180" w:after="180" w:line="240" w:lineRule="auto"/>
        <w:jc w:val="both"/>
        <w:rPr>
          <w:rFonts w:ascii="Arial" w:eastAsia="Times New Roman" w:hAnsi="Arial" w:cs="Arial"/>
          <w:sz w:val="20"/>
          <w:szCs w:val="20"/>
        </w:rPr>
      </w:pPr>
      <w:r w:rsidRPr="00B04A49">
        <w:rPr>
          <w:rFonts w:ascii="Arial" w:eastAsia="Times New Roman" w:hAnsi="Arial" w:cs="Arial"/>
          <w:sz w:val="20"/>
          <w:szCs w:val="20"/>
        </w:rPr>
        <w:t>Lorsque le prélèvement de l'examen n'est réalisé ni dans un laboratoire de biologie médicale, ni dans un établissement de santé, une convention signée entre le représentant légal du laboratoire et le professionnel de santé ou, le cas échéant, entre le représentant légal du laboratoire et le représentant légal de la structure dans laquelle exerce ce professionnel de santé fixe les procédures applicables.</w:t>
      </w:r>
    </w:p>
    <w:p w:rsidR="00E36566" w:rsidRDefault="00E36566" w:rsidP="00E36566">
      <w:pPr>
        <w:shd w:val="clear" w:color="auto" w:fill="FFFFFF"/>
        <w:spacing w:before="180" w:after="180" w:line="240" w:lineRule="auto"/>
        <w:jc w:val="both"/>
        <w:rPr>
          <w:rFonts w:ascii="Arial" w:eastAsia="Times New Roman" w:hAnsi="Arial" w:cs="Arial"/>
          <w:b/>
          <w:sz w:val="20"/>
          <w:szCs w:val="20"/>
          <w:u w:val="single"/>
        </w:rPr>
      </w:pPr>
    </w:p>
    <w:p w:rsidR="00E36566" w:rsidRDefault="00E36566" w:rsidP="00E36566">
      <w:pPr>
        <w:shd w:val="clear" w:color="auto" w:fill="FFFFFF"/>
        <w:spacing w:before="180" w:after="180" w:line="240" w:lineRule="auto"/>
        <w:jc w:val="both"/>
        <w:rPr>
          <w:rFonts w:ascii="Arial" w:eastAsia="Times New Roman" w:hAnsi="Arial" w:cs="Arial"/>
          <w:sz w:val="20"/>
          <w:szCs w:val="20"/>
        </w:rPr>
      </w:pPr>
      <w:r w:rsidRPr="00683FAE">
        <w:rPr>
          <w:rFonts w:ascii="Arial" w:eastAsia="Times New Roman" w:hAnsi="Arial" w:cs="Arial"/>
          <w:b/>
          <w:sz w:val="20"/>
          <w:szCs w:val="20"/>
          <w:u w:val="single"/>
        </w:rPr>
        <w:t xml:space="preserve">Article L.6221-1 du </w:t>
      </w:r>
      <w:r>
        <w:rPr>
          <w:rFonts w:ascii="Arial" w:eastAsia="Times New Roman" w:hAnsi="Arial" w:cs="Arial"/>
          <w:b/>
          <w:sz w:val="20"/>
          <w:szCs w:val="20"/>
          <w:u w:val="single"/>
        </w:rPr>
        <w:t>code de la santé publique</w:t>
      </w:r>
      <w:r w:rsidRPr="00665D9B">
        <w:rPr>
          <w:rFonts w:ascii="Arial" w:eastAsia="Times New Roman" w:hAnsi="Arial" w:cs="Arial"/>
          <w:sz w:val="20"/>
          <w:szCs w:val="20"/>
        </w:rPr>
        <w:t> </w:t>
      </w:r>
      <w:r w:rsidRPr="00683FAE">
        <w:rPr>
          <w:rFonts w:ascii="Arial" w:eastAsia="Times New Roman" w:hAnsi="Arial" w:cs="Arial"/>
          <w:sz w:val="20"/>
          <w:szCs w:val="20"/>
        </w:rPr>
        <w:t xml:space="preserve">: </w:t>
      </w:r>
    </w:p>
    <w:p w:rsidR="00E36566" w:rsidRDefault="00E36566" w:rsidP="00E36566">
      <w:pPr>
        <w:shd w:val="clear" w:color="auto" w:fill="FFFFFF"/>
        <w:spacing w:before="180" w:after="180" w:line="240" w:lineRule="auto"/>
        <w:jc w:val="both"/>
        <w:rPr>
          <w:rFonts w:ascii="Arial" w:eastAsia="Times New Roman" w:hAnsi="Arial" w:cs="Arial"/>
          <w:sz w:val="20"/>
          <w:szCs w:val="20"/>
        </w:rPr>
      </w:pPr>
      <w:r w:rsidRPr="00683FAE">
        <w:rPr>
          <w:rFonts w:ascii="Arial" w:eastAsia="Times New Roman" w:hAnsi="Arial" w:cs="Arial"/>
          <w:sz w:val="20"/>
          <w:szCs w:val="20"/>
        </w:rPr>
        <w:t>Un laboratoire de biologie médicale ne peut réaliser d'examen de biologie médicale sans accréditation. L'accréditation porte sur les trois phases (pré-analytique / analytique / post-analytique) de l'ensemble des examens de biologie médicale réalisés par le laboratoire.</w:t>
      </w:r>
    </w:p>
    <w:p w:rsidR="00E36566" w:rsidRPr="00683FAE" w:rsidRDefault="00E36566" w:rsidP="00E36566">
      <w:pPr>
        <w:shd w:val="clear" w:color="auto" w:fill="FFFFFF"/>
        <w:spacing w:before="180" w:after="180" w:line="240" w:lineRule="auto"/>
        <w:jc w:val="both"/>
        <w:rPr>
          <w:rFonts w:ascii="Arial" w:eastAsia="Times New Roman" w:hAnsi="Arial" w:cs="Arial"/>
          <w:sz w:val="20"/>
          <w:szCs w:val="20"/>
        </w:rPr>
      </w:pPr>
    </w:p>
    <w:p w:rsidR="00E36566" w:rsidRDefault="00E36566" w:rsidP="00E36566">
      <w:pPr>
        <w:shd w:val="clear" w:color="auto" w:fill="FFFFFF"/>
        <w:spacing w:before="180" w:after="180" w:line="240" w:lineRule="auto"/>
        <w:jc w:val="both"/>
        <w:rPr>
          <w:rFonts w:ascii="Arial" w:eastAsia="Times New Roman" w:hAnsi="Arial" w:cs="Arial"/>
          <w:sz w:val="20"/>
          <w:szCs w:val="20"/>
        </w:rPr>
      </w:pPr>
      <w:r w:rsidRPr="00683FAE">
        <w:rPr>
          <w:rFonts w:ascii="Arial" w:eastAsia="Times New Roman" w:hAnsi="Arial" w:cs="Arial"/>
          <w:b/>
          <w:sz w:val="20"/>
          <w:szCs w:val="20"/>
          <w:u w:val="single"/>
        </w:rPr>
        <w:t xml:space="preserve">Article D.6211-1 du </w:t>
      </w:r>
      <w:r>
        <w:rPr>
          <w:rFonts w:ascii="Arial" w:eastAsia="Times New Roman" w:hAnsi="Arial" w:cs="Arial"/>
          <w:b/>
          <w:sz w:val="20"/>
          <w:szCs w:val="20"/>
          <w:u w:val="single"/>
        </w:rPr>
        <w:t>code de la santé publique</w:t>
      </w:r>
      <w:r w:rsidRPr="00665D9B">
        <w:rPr>
          <w:rFonts w:ascii="Arial" w:eastAsia="Times New Roman" w:hAnsi="Arial" w:cs="Arial"/>
          <w:sz w:val="20"/>
          <w:szCs w:val="20"/>
        </w:rPr>
        <w:t> </w:t>
      </w:r>
      <w:r w:rsidRPr="00683FAE">
        <w:rPr>
          <w:rFonts w:ascii="Arial" w:eastAsia="Times New Roman" w:hAnsi="Arial" w:cs="Arial"/>
          <w:sz w:val="20"/>
          <w:szCs w:val="20"/>
        </w:rPr>
        <w:t xml:space="preserve">: </w:t>
      </w:r>
    </w:p>
    <w:p w:rsidR="00E36566" w:rsidRDefault="00E36566" w:rsidP="00E36566">
      <w:pPr>
        <w:shd w:val="clear" w:color="auto" w:fill="FFFFFF"/>
        <w:spacing w:before="180" w:after="180" w:line="240" w:lineRule="auto"/>
        <w:jc w:val="both"/>
        <w:rPr>
          <w:rFonts w:ascii="Arial" w:eastAsia="Times New Roman" w:hAnsi="Arial" w:cs="Arial"/>
          <w:sz w:val="20"/>
          <w:szCs w:val="20"/>
        </w:rPr>
      </w:pPr>
      <w:r w:rsidRPr="00683FAE">
        <w:rPr>
          <w:rFonts w:ascii="Arial" w:eastAsia="Times New Roman" w:hAnsi="Arial" w:cs="Arial"/>
          <w:sz w:val="20"/>
          <w:szCs w:val="20"/>
        </w:rPr>
        <w:t>Toute prescription d'un examen de biologie médicale avec les éléments cliniques pertinents, est transmise au laboratoire de biologie médicale préalablement au prélèvement […]</w:t>
      </w:r>
      <w:r>
        <w:rPr>
          <w:rFonts w:ascii="Arial" w:eastAsia="Times New Roman" w:hAnsi="Arial" w:cs="Arial"/>
          <w:sz w:val="20"/>
          <w:szCs w:val="20"/>
        </w:rPr>
        <w:t>.</w:t>
      </w:r>
      <w:r w:rsidRPr="00683FAE">
        <w:rPr>
          <w:rFonts w:ascii="Arial" w:eastAsia="Times New Roman" w:hAnsi="Arial" w:cs="Arial"/>
          <w:sz w:val="20"/>
          <w:szCs w:val="20"/>
        </w:rPr>
        <w:t xml:space="preserve"> </w:t>
      </w:r>
    </w:p>
    <w:p w:rsidR="00E36566" w:rsidRPr="00683FAE" w:rsidRDefault="00E36566" w:rsidP="00E36566">
      <w:pPr>
        <w:shd w:val="clear" w:color="auto" w:fill="FFFFFF"/>
        <w:spacing w:before="180" w:after="180" w:line="240" w:lineRule="auto"/>
        <w:jc w:val="both"/>
        <w:rPr>
          <w:rFonts w:ascii="Arial" w:eastAsia="Times New Roman" w:hAnsi="Arial" w:cs="Arial"/>
          <w:sz w:val="20"/>
          <w:szCs w:val="20"/>
        </w:rPr>
      </w:pPr>
      <w:r w:rsidRPr="00683FAE">
        <w:rPr>
          <w:rFonts w:ascii="Arial" w:eastAsia="Times New Roman" w:hAnsi="Arial" w:cs="Arial"/>
          <w:sz w:val="20"/>
          <w:szCs w:val="20"/>
        </w:rPr>
        <w:t>Les procédures mentionnées à l'article </w:t>
      </w:r>
      <w:hyperlink r:id="rId18" w:history="1">
        <w:r w:rsidRPr="00B377A0">
          <w:rPr>
            <w:rFonts w:ascii="Arial" w:eastAsia="Times New Roman" w:hAnsi="Arial" w:cs="Arial"/>
            <w:sz w:val="20"/>
            <w:szCs w:val="20"/>
          </w:rPr>
          <w:t>L. 6211-17</w:t>
        </w:r>
        <w:r>
          <w:rPr>
            <w:rStyle w:val="Appelnotedebasdep"/>
            <w:rFonts w:eastAsia="Times New Roman"/>
            <w:sz w:val="20"/>
            <w:szCs w:val="20"/>
          </w:rPr>
          <w:footnoteReference w:id="4"/>
        </w:r>
        <w:r w:rsidRPr="00683FAE">
          <w:rPr>
            <w:rFonts w:eastAsia="Times New Roman"/>
            <w:sz w:val="20"/>
            <w:szCs w:val="20"/>
          </w:rPr>
          <w:t> </w:t>
        </w:r>
      </w:hyperlink>
      <w:r w:rsidRPr="00683FAE">
        <w:rPr>
          <w:rFonts w:ascii="Arial" w:eastAsia="Times New Roman" w:hAnsi="Arial" w:cs="Arial"/>
          <w:sz w:val="20"/>
          <w:szCs w:val="20"/>
        </w:rPr>
        <w:t>sont décrites dans un manuel unique. Les copies de ce manuel à disposition des professionnels de santé qui ne sont concernés que par des prélèvements peuvent ne comprendre que les parties qui leur sont nécessaires.</w:t>
      </w:r>
    </w:p>
    <w:p w:rsidR="00E36566" w:rsidRDefault="00E36566" w:rsidP="00E36566">
      <w:pPr>
        <w:shd w:val="clear" w:color="auto" w:fill="FFFFFF"/>
        <w:spacing w:before="180" w:after="180" w:line="240" w:lineRule="auto"/>
        <w:jc w:val="both"/>
        <w:rPr>
          <w:rFonts w:ascii="Arial" w:eastAsia="Times New Roman" w:hAnsi="Arial" w:cs="Arial"/>
          <w:sz w:val="20"/>
          <w:szCs w:val="20"/>
        </w:rPr>
      </w:pPr>
      <w:r w:rsidRPr="00683FAE">
        <w:rPr>
          <w:rFonts w:ascii="Arial" w:eastAsia="Times New Roman" w:hAnsi="Arial" w:cs="Arial"/>
          <w:sz w:val="20"/>
          <w:szCs w:val="20"/>
        </w:rPr>
        <w:t>Le manuel unique des procédures pré</w:t>
      </w:r>
      <w:r>
        <w:rPr>
          <w:rFonts w:ascii="Arial" w:eastAsia="Times New Roman" w:hAnsi="Arial" w:cs="Arial"/>
          <w:sz w:val="20"/>
          <w:szCs w:val="20"/>
        </w:rPr>
        <w:t>-</w:t>
      </w:r>
      <w:r w:rsidRPr="00683FAE">
        <w:rPr>
          <w:rFonts w:ascii="Arial" w:eastAsia="Times New Roman" w:hAnsi="Arial" w:cs="Arial"/>
          <w:sz w:val="20"/>
          <w:szCs w:val="20"/>
        </w:rPr>
        <w:t>analytiques applicables comporte, pour les prélèvements effectués en dehors du laboratoire de biologie médicale ou de l'établissement de santé, les choix de transport, de rupture de charge et de stockage éventuel et leurs justifications, compte tenu des spécificités géographiques prises en compte par le schéma régional d'organisation des soins. Ces éléments font partie de l'organisation générale des laboratoires définie à l'article </w:t>
      </w:r>
      <w:hyperlink r:id="rId19" w:history="1">
        <w:r w:rsidRPr="00B377A0">
          <w:rPr>
            <w:rFonts w:ascii="Arial" w:eastAsia="Times New Roman" w:hAnsi="Arial" w:cs="Arial"/>
            <w:sz w:val="20"/>
            <w:szCs w:val="20"/>
          </w:rPr>
          <w:t>L. 6222-1</w:t>
        </w:r>
      </w:hyperlink>
      <w:r w:rsidRPr="00B377A0">
        <w:rPr>
          <w:rStyle w:val="Appelnotedebasdep"/>
          <w:rFonts w:ascii="Arial" w:eastAsia="Times New Roman" w:hAnsi="Arial" w:cs="Arial"/>
          <w:sz w:val="20"/>
          <w:szCs w:val="20"/>
        </w:rPr>
        <w:footnoteReference w:id="5"/>
      </w:r>
      <w:r w:rsidRPr="00683FAE">
        <w:rPr>
          <w:rFonts w:ascii="Arial" w:eastAsia="Times New Roman" w:hAnsi="Arial" w:cs="Arial"/>
          <w:sz w:val="20"/>
          <w:szCs w:val="20"/>
        </w:rPr>
        <w:t>.</w:t>
      </w:r>
    </w:p>
    <w:p w:rsidR="00E36566" w:rsidRDefault="00E36566" w:rsidP="00E36566">
      <w:pPr>
        <w:rPr>
          <w:rFonts w:ascii="Arial" w:eastAsia="Times New Roman" w:hAnsi="Arial" w:cs="Arial"/>
          <w:sz w:val="20"/>
          <w:szCs w:val="20"/>
        </w:rPr>
      </w:pPr>
      <w:r>
        <w:rPr>
          <w:rFonts w:ascii="Arial" w:eastAsia="Times New Roman" w:hAnsi="Arial" w:cs="Arial"/>
          <w:sz w:val="20"/>
          <w:szCs w:val="20"/>
        </w:rPr>
        <w:br w:type="page"/>
      </w:r>
    </w:p>
    <w:p w:rsidR="00E36566" w:rsidRPr="00D7341F" w:rsidRDefault="00E36566" w:rsidP="00E36566">
      <w:pPr>
        <w:jc w:val="center"/>
        <w:rPr>
          <w:rFonts w:ascii="Arial" w:hAnsi="Arial" w:cs="Arial"/>
          <w:b/>
          <w:sz w:val="20"/>
          <w:szCs w:val="20"/>
          <w:u w:val="single"/>
        </w:rPr>
      </w:pPr>
      <w:r>
        <w:rPr>
          <w:rFonts w:ascii="Arial" w:hAnsi="Arial" w:cs="Arial"/>
          <w:b/>
          <w:sz w:val="20"/>
          <w:szCs w:val="20"/>
          <w:u w:val="single"/>
        </w:rPr>
        <w:lastRenderedPageBreak/>
        <w:t>ACRONYMES</w:t>
      </w:r>
    </w:p>
    <w:p w:rsidR="00E36566" w:rsidRDefault="00E36566" w:rsidP="00E36566">
      <w:pPr>
        <w:rPr>
          <w:rFonts w:ascii="Arial" w:eastAsia="Times New Roman" w:hAnsi="Arial" w:cs="Arial"/>
          <w:sz w:val="20"/>
          <w:szCs w:val="20"/>
        </w:rPr>
      </w:pPr>
    </w:p>
    <w:p w:rsidR="00E36566" w:rsidRPr="002F0358" w:rsidRDefault="00E36566" w:rsidP="00E36566">
      <w:pPr>
        <w:rPr>
          <w:rFonts w:ascii="Arial" w:eastAsia="Times New Roman" w:hAnsi="Arial" w:cs="Arial"/>
          <w:b/>
          <w:sz w:val="20"/>
          <w:szCs w:val="20"/>
        </w:rPr>
      </w:pPr>
      <w:r w:rsidRPr="002F0358">
        <w:rPr>
          <w:rFonts w:ascii="Arial" w:eastAsia="Times New Roman" w:hAnsi="Arial" w:cs="Arial"/>
          <w:b/>
          <w:sz w:val="20"/>
          <w:szCs w:val="20"/>
        </w:rPr>
        <w:t>ARS :</w:t>
      </w:r>
      <w:r>
        <w:rPr>
          <w:rFonts w:ascii="Arial" w:eastAsia="Times New Roman" w:hAnsi="Arial" w:cs="Arial"/>
          <w:b/>
          <w:sz w:val="20"/>
          <w:szCs w:val="20"/>
        </w:rPr>
        <w:t xml:space="preserve"> Agence Régionale de Santé </w:t>
      </w:r>
    </w:p>
    <w:p w:rsidR="00E36566" w:rsidRPr="002F0358" w:rsidRDefault="00E36566" w:rsidP="00E36566">
      <w:pPr>
        <w:rPr>
          <w:rFonts w:ascii="Arial" w:eastAsia="Times New Roman" w:hAnsi="Arial" w:cs="Arial"/>
          <w:b/>
          <w:sz w:val="20"/>
          <w:szCs w:val="20"/>
        </w:rPr>
      </w:pPr>
    </w:p>
    <w:p w:rsidR="00E36566" w:rsidRPr="002F0358" w:rsidRDefault="00E36566" w:rsidP="00E36566">
      <w:pPr>
        <w:rPr>
          <w:rFonts w:ascii="Arial" w:eastAsia="Times New Roman" w:hAnsi="Arial" w:cs="Arial"/>
          <w:b/>
          <w:sz w:val="20"/>
          <w:szCs w:val="20"/>
        </w:rPr>
      </w:pPr>
      <w:r w:rsidRPr="002F0358">
        <w:rPr>
          <w:rFonts w:ascii="Arial" w:eastAsia="Times New Roman" w:hAnsi="Arial" w:cs="Arial"/>
          <w:b/>
          <w:sz w:val="20"/>
          <w:szCs w:val="20"/>
        </w:rPr>
        <w:t>CSP :</w:t>
      </w:r>
      <w:r>
        <w:rPr>
          <w:rFonts w:ascii="Arial" w:eastAsia="Times New Roman" w:hAnsi="Arial" w:cs="Arial"/>
          <w:b/>
          <w:sz w:val="20"/>
          <w:szCs w:val="20"/>
        </w:rPr>
        <w:t xml:space="preserve"> Code de la Santé Publique</w:t>
      </w:r>
    </w:p>
    <w:p w:rsidR="00E36566" w:rsidRPr="002F0358" w:rsidRDefault="00E36566" w:rsidP="00E36566">
      <w:pPr>
        <w:rPr>
          <w:rFonts w:ascii="Arial" w:eastAsia="Times New Roman" w:hAnsi="Arial" w:cs="Arial"/>
          <w:b/>
          <w:sz w:val="20"/>
          <w:szCs w:val="20"/>
        </w:rPr>
      </w:pPr>
    </w:p>
    <w:p w:rsidR="00E36566" w:rsidRDefault="00E36566" w:rsidP="00E36566">
      <w:pPr>
        <w:rPr>
          <w:rFonts w:ascii="Arial" w:eastAsia="Times New Roman" w:hAnsi="Arial" w:cs="Arial"/>
          <w:b/>
          <w:sz w:val="20"/>
          <w:szCs w:val="20"/>
        </w:rPr>
      </w:pPr>
      <w:r w:rsidRPr="002F0358">
        <w:rPr>
          <w:rFonts w:ascii="Arial" w:eastAsia="Times New Roman" w:hAnsi="Arial" w:cs="Arial"/>
          <w:b/>
          <w:sz w:val="20"/>
          <w:szCs w:val="20"/>
        </w:rPr>
        <w:t>ECBU :</w:t>
      </w:r>
      <w:r>
        <w:rPr>
          <w:rFonts w:ascii="Arial" w:eastAsia="Times New Roman" w:hAnsi="Arial" w:cs="Arial"/>
          <w:b/>
          <w:sz w:val="20"/>
          <w:szCs w:val="20"/>
        </w:rPr>
        <w:t xml:space="preserve"> Examen Cytobactériologique des Urines</w:t>
      </w:r>
    </w:p>
    <w:p w:rsidR="00E36566" w:rsidRDefault="00E36566" w:rsidP="00E36566">
      <w:pPr>
        <w:rPr>
          <w:rFonts w:ascii="Arial" w:eastAsia="Times New Roman" w:hAnsi="Arial" w:cs="Arial"/>
          <w:b/>
          <w:sz w:val="20"/>
          <w:szCs w:val="20"/>
        </w:rPr>
      </w:pPr>
    </w:p>
    <w:p w:rsidR="00E36566" w:rsidRPr="002F0358" w:rsidRDefault="00E36566" w:rsidP="00E36566">
      <w:pPr>
        <w:rPr>
          <w:rFonts w:ascii="Arial" w:eastAsia="Times New Roman" w:hAnsi="Arial" w:cs="Arial"/>
          <w:b/>
          <w:sz w:val="20"/>
          <w:szCs w:val="20"/>
        </w:rPr>
      </w:pPr>
      <w:r>
        <w:rPr>
          <w:rFonts w:ascii="Arial" w:eastAsia="Times New Roman" w:hAnsi="Arial" w:cs="Arial"/>
          <w:b/>
          <w:sz w:val="20"/>
          <w:szCs w:val="20"/>
        </w:rPr>
        <w:t>ES : Etablissement de santé</w:t>
      </w:r>
    </w:p>
    <w:p w:rsidR="00E36566" w:rsidRPr="002F0358" w:rsidRDefault="00E36566" w:rsidP="00E36566">
      <w:pPr>
        <w:rPr>
          <w:rFonts w:ascii="Arial" w:eastAsia="Times New Roman" w:hAnsi="Arial" w:cs="Arial"/>
          <w:b/>
          <w:sz w:val="20"/>
          <w:szCs w:val="20"/>
        </w:rPr>
      </w:pPr>
    </w:p>
    <w:p w:rsidR="00E36566" w:rsidRPr="002F0358" w:rsidRDefault="00E36566" w:rsidP="00E36566">
      <w:pPr>
        <w:rPr>
          <w:rFonts w:ascii="Arial" w:eastAsia="Times New Roman" w:hAnsi="Arial" w:cs="Arial"/>
          <w:b/>
          <w:sz w:val="20"/>
          <w:szCs w:val="20"/>
        </w:rPr>
      </w:pPr>
      <w:r w:rsidRPr="002F0358">
        <w:rPr>
          <w:rFonts w:ascii="Arial" w:eastAsia="Times New Roman" w:hAnsi="Arial" w:cs="Arial"/>
          <w:b/>
          <w:sz w:val="20"/>
          <w:szCs w:val="20"/>
        </w:rPr>
        <w:t xml:space="preserve">LBM : </w:t>
      </w:r>
      <w:r>
        <w:rPr>
          <w:rFonts w:ascii="Arial" w:eastAsia="Times New Roman" w:hAnsi="Arial" w:cs="Arial"/>
          <w:b/>
          <w:sz w:val="20"/>
          <w:szCs w:val="20"/>
        </w:rPr>
        <w:t>Laboratoire de Biologie Médicale</w:t>
      </w:r>
    </w:p>
    <w:p w:rsidR="00E36566" w:rsidRPr="002F0358" w:rsidRDefault="00E36566" w:rsidP="00E36566">
      <w:pPr>
        <w:rPr>
          <w:rFonts w:ascii="Arial" w:eastAsia="Times New Roman" w:hAnsi="Arial" w:cs="Arial"/>
          <w:b/>
          <w:sz w:val="20"/>
          <w:szCs w:val="20"/>
        </w:rPr>
      </w:pPr>
    </w:p>
    <w:p w:rsidR="00E36566" w:rsidRDefault="00E36566" w:rsidP="00E36566">
      <w:pPr>
        <w:rPr>
          <w:rFonts w:ascii="Arial" w:eastAsia="Times New Roman" w:hAnsi="Arial" w:cs="Arial"/>
          <w:b/>
          <w:sz w:val="20"/>
          <w:szCs w:val="20"/>
        </w:rPr>
      </w:pPr>
      <w:r w:rsidRPr="002F0358">
        <w:rPr>
          <w:rFonts w:ascii="Arial" w:eastAsia="Times New Roman" w:hAnsi="Arial" w:cs="Arial"/>
          <w:b/>
          <w:sz w:val="20"/>
          <w:szCs w:val="20"/>
        </w:rPr>
        <w:t>SRS :</w:t>
      </w:r>
      <w:r>
        <w:rPr>
          <w:rFonts w:ascii="Arial" w:eastAsia="Times New Roman" w:hAnsi="Arial" w:cs="Arial"/>
          <w:b/>
          <w:sz w:val="20"/>
          <w:szCs w:val="20"/>
        </w:rPr>
        <w:t xml:space="preserve"> Schéma Régional de Santé</w:t>
      </w:r>
    </w:p>
    <w:p w:rsidR="00E36566" w:rsidRDefault="00E36566" w:rsidP="00E36566">
      <w:pPr>
        <w:rPr>
          <w:rFonts w:ascii="Arial" w:eastAsia="Times New Roman" w:hAnsi="Arial" w:cs="Arial"/>
          <w:b/>
          <w:sz w:val="20"/>
          <w:szCs w:val="20"/>
        </w:rPr>
      </w:pPr>
      <w:r>
        <w:rPr>
          <w:rFonts w:ascii="Arial" w:eastAsia="Times New Roman" w:hAnsi="Arial" w:cs="Arial"/>
          <w:b/>
          <w:sz w:val="20"/>
          <w:szCs w:val="20"/>
        </w:rPr>
        <w:br w:type="page"/>
      </w:r>
    </w:p>
    <w:p w:rsidR="00E36566" w:rsidRPr="00D1417D" w:rsidRDefault="00E36566" w:rsidP="00E36566">
      <w:pPr>
        <w:pStyle w:val="Sous-titre"/>
        <w:jc w:val="both"/>
        <w:rPr>
          <w:rFonts w:ascii="Arial" w:hAnsi="Arial" w:cs="Arial"/>
          <w:sz w:val="20"/>
          <w:szCs w:val="20"/>
        </w:rPr>
      </w:pPr>
      <w:r>
        <w:rPr>
          <w:rFonts w:ascii="Arial" w:hAnsi="Arial" w:cs="Arial"/>
          <w:sz w:val="20"/>
          <w:szCs w:val="20"/>
        </w:rPr>
        <w:lastRenderedPageBreak/>
        <w:t xml:space="preserve">Ce cahier des charges </w:t>
      </w:r>
      <w:r w:rsidRPr="00D1417D">
        <w:rPr>
          <w:rFonts w:ascii="Arial" w:hAnsi="Arial" w:cs="Arial"/>
          <w:sz w:val="20"/>
          <w:szCs w:val="20"/>
        </w:rPr>
        <w:t xml:space="preserve">est </w:t>
      </w:r>
      <w:r>
        <w:rPr>
          <w:rFonts w:ascii="Arial" w:hAnsi="Arial" w:cs="Arial"/>
          <w:sz w:val="20"/>
          <w:szCs w:val="20"/>
        </w:rPr>
        <w:t>le fruit</w:t>
      </w:r>
      <w:r w:rsidRPr="00D1417D">
        <w:rPr>
          <w:rFonts w:ascii="Arial" w:hAnsi="Arial" w:cs="Arial"/>
          <w:sz w:val="20"/>
          <w:szCs w:val="20"/>
        </w:rPr>
        <w:t xml:space="preserve"> d’un groupe de travail interne ARS Hauts-de-France – </w:t>
      </w:r>
      <w:r>
        <w:rPr>
          <w:rFonts w:ascii="Arial" w:hAnsi="Arial" w:cs="Arial"/>
          <w:sz w:val="20"/>
          <w:szCs w:val="20"/>
        </w:rPr>
        <w:t>D</w:t>
      </w:r>
      <w:r w:rsidRPr="00D1417D">
        <w:rPr>
          <w:rFonts w:ascii="Arial" w:hAnsi="Arial" w:cs="Arial"/>
          <w:sz w:val="20"/>
          <w:szCs w:val="20"/>
        </w:rPr>
        <w:t xml:space="preserve">irection de l’offre de soins </w:t>
      </w:r>
      <w:r>
        <w:rPr>
          <w:rFonts w:ascii="Arial" w:hAnsi="Arial" w:cs="Arial"/>
          <w:sz w:val="20"/>
          <w:szCs w:val="20"/>
        </w:rPr>
        <w:t>-</w:t>
      </w:r>
      <w:r w:rsidRPr="00D1417D">
        <w:rPr>
          <w:rFonts w:ascii="Arial" w:hAnsi="Arial" w:cs="Arial"/>
          <w:sz w:val="20"/>
          <w:szCs w:val="20"/>
        </w:rPr>
        <w:t>cellule produits de santé et biologie</w:t>
      </w:r>
      <w:r>
        <w:rPr>
          <w:rFonts w:ascii="Arial" w:hAnsi="Arial" w:cs="Arial"/>
          <w:sz w:val="20"/>
          <w:szCs w:val="20"/>
        </w:rPr>
        <w:t xml:space="preserve"> </w:t>
      </w:r>
      <w:r w:rsidRPr="00D1417D">
        <w:rPr>
          <w:rFonts w:ascii="Arial" w:hAnsi="Arial" w:cs="Arial"/>
          <w:sz w:val="20"/>
          <w:szCs w:val="20"/>
        </w:rPr>
        <w:t>auquel ont contribué :</w:t>
      </w:r>
    </w:p>
    <w:p w:rsidR="00E36566" w:rsidRDefault="00E36566" w:rsidP="00E36566">
      <w:pPr>
        <w:jc w:val="both"/>
        <w:rPr>
          <w:rFonts w:ascii="Arial" w:hAnsi="Arial" w:cs="Arial"/>
          <w:sz w:val="20"/>
          <w:szCs w:val="20"/>
        </w:rPr>
      </w:pPr>
      <w:r w:rsidRPr="00D1417D">
        <w:rPr>
          <w:rFonts w:ascii="Arial" w:hAnsi="Arial" w:cs="Arial"/>
          <w:sz w:val="20"/>
          <w:szCs w:val="20"/>
        </w:rPr>
        <w:t>Laurence M</w:t>
      </w:r>
      <w:r>
        <w:rPr>
          <w:rFonts w:ascii="Arial" w:hAnsi="Arial" w:cs="Arial"/>
          <w:sz w:val="20"/>
          <w:szCs w:val="20"/>
        </w:rPr>
        <w:t>orvillers</w:t>
      </w:r>
      <w:r w:rsidRPr="00D1417D">
        <w:rPr>
          <w:rFonts w:ascii="Arial" w:hAnsi="Arial" w:cs="Arial"/>
          <w:sz w:val="20"/>
          <w:szCs w:val="20"/>
        </w:rPr>
        <w:t xml:space="preserve">, </w:t>
      </w:r>
      <w:r>
        <w:rPr>
          <w:rFonts w:ascii="Arial" w:hAnsi="Arial" w:cs="Arial"/>
          <w:sz w:val="20"/>
          <w:szCs w:val="20"/>
        </w:rPr>
        <w:t>pilote du projet (PRS-Thématique Biologie médicale), pharmacien inspecteur de santé publique ;</w:t>
      </w:r>
    </w:p>
    <w:p w:rsidR="00E36566" w:rsidRDefault="00E36566" w:rsidP="00E36566">
      <w:pPr>
        <w:jc w:val="both"/>
        <w:rPr>
          <w:rFonts w:ascii="Arial" w:hAnsi="Arial" w:cs="Arial"/>
          <w:sz w:val="20"/>
          <w:szCs w:val="20"/>
        </w:rPr>
      </w:pPr>
      <w:r w:rsidRPr="00D1417D">
        <w:rPr>
          <w:rFonts w:ascii="Arial" w:hAnsi="Arial" w:cs="Arial"/>
          <w:sz w:val="20"/>
          <w:szCs w:val="20"/>
        </w:rPr>
        <w:t xml:space="preserve">Caroline </w:t>
      </w:r>
      <w:r>
        <w:rPr>
          <w:rFonts w:ascii="Arial" w:hAnsi="Arial" w:cs="Arial"/>
          <w:sz w:val="20"/>
          <w:szCs w:val="20"/>
        </w:rPr>
        <w:t>Foveau-Defontaine,</w:t>
      </w:r>
      <w:r w:rsidRPr="00D1417D">
        <w:rPr>
          <w:rFonts w:ascii="Arial" w:hAnsi="Arial" w:cs="Arial"/>
          <w:sz w:val="20"/>
          <w:szCs w:val="20"/>
        </w:rPr>
        <w:t xml:space="preserve"> </w:t>
      </w:r>
      <w:r>
        <w:rPr>
          <w:rFonts w:ascii="Arial" w:hAnsi="Arial" w:cs="Arial"/>
          <w:sz w:val="20"/>
          <w:szCs w:val="20"/>
        </w:rPr>
        <w:t>co-pilote du projet (PRS-Thématique Biologie médicale), conseiller expert ;</w:t>
      </w:r>
    </w:p>
    <w:p w:rsidR="00E36566" w:rsidRDefault="00E36566" w:rsidP="00E36566">
      <w:pPr>
        <w:jc w:val="both"/>
        <w:rPr>
          <w:rFonts w:ascii="Arial" w:hAnsi="Arial" w:cs="Arial"/>
          <w:sz w:val="20"/>
          <w:szCs w:val="20"/>
        </w:rPr>
      </w:pPr>
      <w:r w:rsidRPr="00D1417D">
        <w:rPr>
          <w:rFonts w:ascii="Arial" w:hAnsi="Arial" w:cs="Arial"/>
          <w:sz w:val="20"/>
          <w:szCs w:val="20"/>
        </w:rPr>
        <w:t>Marie-Adéline L</w:t>
      </w:r>
      <w:r>
        <w:rPr>
          <w:rFonts w:ascii="Arial" w:hAnsi="Arial" w:cs="Arial"/>
          <w:sz w:val="20"/>
          <w:szCs w:val="20"/>
        </w:rPr>
        <w:t>ecat</w:t>
      </w:r>
      <w:r w:rsidRPr="00D1417D">
        <w:rPr>
          <w:rFonts w:ascii="Arial" w:hAnsi="Arial" w:cs="Arial"/>
          <w:sz w:val="20"/>
          <w:szCs w:val="20"/>
        </w:rPr>
        <w:t>,</w:t>
      </w:r>
      <w:r w:rsidRPr="001472DC">
        <w:rPr>
          <w:rFonts w:ascii="Arial" w:hAnsi="Arial" w:cs="Arial"/>
          <w:sz w:val="20"/>
          <w:szCs w:val="20"/>
        </w:rPr>
        <w:t xml:space="preserve"> </w:t>
      </w:r>
      <w:r>
        <w:rPr>
          <w:rFonts w:ascii="Arial" w:hAnsi="Arial" w:cs="Arial"/>
          <w:sz w:val="20"/>
          <w:szCs w:val="20"/>
        </w:rPr>
        <w:t>co-pilote du projet (PRS-Thématique Biologie médicale), conseiller expert</w:t>
      </w:r>
    </w:p>
    <w:p w:rsidR="00E36566" w:rsidRDefault="00E36566" w:rsidP="00E36566">
      <w:pPr>
        <w:jc w:val="both"/>
        <w:rPr>
          <w:rFonts w:ascii="Arial" w:hAnsi="Arial" w:cs="Arial"/>
          <w:sz w:val="20"/>
          <w:szCs w:val="20"/>
        </w:rPr>
      </w:pPr>
    </w:p>
    <w:p w:rsidR="00E36566" w:rsidRPr="00A3588E" w:rsidRDefault="00E36566" w:rsidP="00A3588E">
      <w:pPr>
        <w:pStyle w:val="Sous-titre"/>
        <w:jc w:val="both"/>
        <w:rPr>
          <w:rFonts w:ascii="Arial" w:hAnsi="Arial" w:cs="Arial"/>
          <w:sz w:val="20"/>
          <w:szCs w:val="20"/>
        </w:rPr>
      </w:pPr>
      <w:r w:rsidRPr="00A3588E">
        <w:rPr>
          <w:rFonts w:ascii="Arial" w:hAnsi="Arial" w:cs="Arial"/>
          <w:sz w:val="20"/>
          <w:szCs w:val="20"/>
        </w:rPr>
        <w:t>Et de concertations réalisées avec :</w:t>
      </w:r>
    </w:p>
    <w:p w:rsidR="00E36566" w:rsidRPr="001F6A32" w:rsidRDefault="00E36566" w:rsidP="00E36566">
      <w:pPr>
        <w:jc w:val="both"/>
        <w:rPr>
          <w:rFonts w:ascii="Arial" w:hAnsi="Arial" w:cs="Arial"/>
          <w:sz w:val="20"/>
          <w:szCs w:val="20"/>
        </w:rPr>
      </w:pPr>
      <w:r w:rsidRPr="001F6A32">
        <w:rPr>
          <w:rFonts w:ascii="Arial" w:hAnsi="Arial" w:cs="Arial"/>
          <w:sz w:val="20"/>
          <w:szCs w:val="20"/>
        </w:rPr>
        <w:t>Nathalie Colard, biologiste médical, Présidente de l’Union Régionale des Professionnels de Santé Biologistes ;</w:t>
      </w:r>
    </w:p>
    <w:p w:rsidR="00E36566" w:rsidRPr="001F6A32" w:rsidRDefault="00E36566" w:rsidP="00E36566">
      <w:pPr>
        <w:jc w:val="both"/>
        <w:rPr>
          <w:rFonts w:ascii="Arial" w:hAnsi="Arial" w:cs="Arial"/>
          <w:sz w:val="20"/>
          <w:szCs w:val="20"/>
        </w:rPr>
      </w:pPr>
      <w:r w:rsidRPr="001F6A32">
        <w:rPr>
          <w:rFonts w:ascii="Arial" w:hAnsi="Arial" w:cs="Arial"/>
          <w:sz w:val="20"/>
          <w:szCs w:val="20"/>
        </w:rPr>
        <w:t>Antoine C</w:t>
      </w:r>
      <w:r>
        <w:rPr>
          <w:rFonts w:ascii="Arial" w:hAnsi="Arial" w:cs="Arial"/>
          <w:sz w:val="20"/>
          <w:szCs w:val="20"/>
        </w:rPr>
        <w:t>rinquette, biologiste médical, R</w:t>
      </w:r>
      <w:r w:rsidRPr="001F6A32">
        <w:rPr>
          <w:rFonts w:ascii="Arial" w:hAnsi="Arial" w:cs="Arial"/>
          <w:sz w:val="20"/>
          <w:szCs w:val="20"/>
        </w:rPr>
        <w:t>eprésentant de la Fédération Hospitalière Privée ;</w:t>
      </w:r>
    </w:p>
    <w:p w:rsidR="00E36566" w:rsidRDefault="00E36566" w:rsidP="00E36566">
      <w:pPr>
        <w:jc w:val="both"/>
        <w:rPr>
          <w:rFonts w:ascii="Arial" w:hAnsi="Arial" w:cs="Arial"/>
          <w:sz w:val="20"/>
          <w:szCs w:val="20"/>
        </w:rPr>
      </w:pPr>
      <w:r w:rsidRPr="001F6A32">
        <w:rPr>
          <w:rFonts w:ascii="Arial" w:hAnsi="Arial" w:cs="Arial"/>
          <w:sz w:val="20"/>
          <w:szCs w:val="20"/>
        </w:rPr>
        <w:t xml:space="preserve">Anne Decoster, biologiste médical, </w:t>
      </w:r>
      <w:r>
        <w:rPr>
          <w:rFonts w:ascii="Arial" w:hAnsi="Arial" w:cs="Arial"/>
          <w:sz w:val="20"/>
          <w:szCs w:val="20"/>
        </w:rPr>
        <w:t>R</w:t>
      </w:r>
      <w:r w:rsidRPr="001F6A32">
        <w:rPr>
          <w:rFonts w:ascii="Arial" w:hAnsi="Arial" w:cs="Arial"/>
          <w:sz w:val="20"/>
          <w:szCs w:val="20"/>
        </w:rPr>
        <w:t>eprésentante de la Fédération des Etablissements Hospitaliers et d’Aide à la Personne ;</w:t>
      </w:r>
    </w:p>
    <w:p w:rsidR="00E36566" w:rsidRPr="001F6A32" w:rsidRDefault="00E36566" w:rsidP="00E36566">
      <w:pPr>
        <w:jc w:val="both"/>
        <w:rPr>
          <w:rFonts w:ascii="Arial" w:hAnsi="Arial" w:cs="Arial"/>
          <w:sz w:val="20"/>
          <w:szCs w:val="20"/>
        </w:rPr>
      </w:pPr>
      <w:r w:rsidRPr="001F6A32">
        <w:rPr>
          <w:rFonts w:ascii="Arial" w:hAnsi="Arial" w:cs="Arial"/>
          <w:sz w:val="20"/>
          <w:szCs w:val="20"/>
        </w:rPr>
        <w:t>Gilles Demouveaux, biologiste médical, Vice-Président de l’Union Régionale des Professionnels de Santé Biologistes ;</w:t>
      </w:r>
    </w:p>
    <w:p w:rsidR="00E36566" w:rsidRDefault="00E36566" w:rsidP="00E36566">
      <w:pPr>
        <w:jc w:val="both"/>
        <w:rPr>
          <w:rFonts w:ascii="Arial" w:hAnsi="Arial" w:cs="Arial"/>
          <w:sz w:val="20"/>
          <w:szCs w:val="20"/>
        </w:rPr>
      </w:pPr>
      <w:r w:rsidRPr="001F6A32">
        <w:rPr>
          <w:rFonts w:ascii="Arial" w:hAnsi="Arial" w:cs="Arial"/>
          <w:sz w:val="20"/>
          <w:szCs w:val="20"/>
        </w:rPr>
        <w:t xml:space="preserve">Nathalie Derome, </w:t>
      </w:r>
      <w:r>
        <w:rPr>
          <w:rFonts w:ascii="Arial" w:hAnsi="Arial" w:cs="Arial"/>
          <w:sz w:val="20"/>
          <w:szCs w:val="20"/>
        </w:rPr>
        <w:t>R</w:t>
      </w:r>
      <w:r w:rsidRPr="001F6A32">
        <w:rPr>
          <w:rFonts w:ascii="Arial" w:hAnsi="Arial" w:cs="Arial"/>
          <w:sz w:val="20"/>
          <w:szCs w:val="20"/>
        </w:rPr>
        <w:t>eprésentante de l’Union Régionale des Professionnels de Santé Infirmiers ;</w:t>
      </w:r>
    </w:p>
    <w:p w:rsidR="00E36566" w:rsidRPr="001F6A32" w:rsidRDefault="00E36566" w:rsidP="00E36566">
      <w:pPr>
        <w:jc w:val="both"/>
        <w:rPr>
          <w:rFonts w:ascii="Arial" w:hAnsi="Arial" w:cs="Arial"/>
          <w:sz w:val="20"/>
          <w:szCs w:val="20"/>
        </w:rPr>
      </w:pPr>
      <w:r w:rsidRPr="001F6A32">
        <w:rPr>
          <w:rFonts w:ascii="Arial" w:hAnsi="Arial" w:cs="Arial"/>
          <w:sz w:val="20"/>
          <w:szCs w:val="20"/>
        </w:rPr>
        <w:t>Jean-Charles Dugimont, biologiste médical, Vice-Président du Syndicat des Biologistes ;</w:t>
      </w:r>
    </w:p>
    <w:p w:rsidR="00E36566" w:rsidRPr="0039111B" w:rsidRDefault="00E36566" w:rsidP="00E36566">
      <w:pPr>
        <w:jc w:val="both"/>
        <w:rPr>
          <w:rFonts w:ascii="Arial" w:hAnsi="Arial" w:cs="Arial"/>
          <w:sz w:val="20"/>
          <w:szCs w:val="20"/>
        </w:rPr>
      </w:pPr>
      <w:r>
        <w:rPr>
          <w:rFonts w:ascii="Arial" w:hAnsi="Arial" w:cs="Arial"/>
          <w:sz w:val="20"/>
          <w:szCs w:val="20"/>
        </w:rPr>
        <w:t xml:space="preserve">Anne Gruson, </w:t>
      </w:r>
      <w:r w:rsidRPr="001F6A32">
        <w:rPr>
          <w:rFonts w:ascii="Arial" w:hAnsi="Arial" w:cs="Arial"/>
          <w:sz w:val="20"/>
          <w:szCs w:val="20"/>
        </w:rPr>
        <w:t>biologiste médical,</w:t>
      </w:r>
      <w:r>
        <w:rPr>
          <w:rFonts w:ascii="Arial" w:hAnsi="Arial" w:cs="Arial"/>
          <w:sz w:val="20"/>
          <w:szCs w:val="20"/>
        </w:rPr>
        <w:t xml:space="preserve"> Représentante du Conseil National de l’Ordre des Pharmaciens section G ; </w:t>
      </w:r>
    </w:p>
    <w:p w:rsidR="00E36566" w:rsidRPr="001F6A32" w:rsidRDefault="00E36566" w:rsidP="00E36566">
      <w:pPr>
        <w:jc w:val="both"/>
        <w:rPr>
          <w:rFonts w:ascii="Arial" w:hAnsi="Arial" w:cs="Arial"/>
          <w:sz w:val="20"/>
          <w:szCs w:val="20"/>
        </w:rPr>
      </w:pPr>
      <w:r w:rsidRPr="001F6A32">
        <w:rPr>
          <w:rFonts w:ascii="Arial" w:hAnsi="Arial" w:cs="Arial"/>
          <w:sz w:val="20"/>
          <w:szCs w:val="20"/>
        </w:rPr>
        <w:t xml:space="preserve">Christophe Hacot, </w:t>
      </w:r>
      <w:r>
        <w:rPr>
          <w:rFonts w:ascii="Arial" w:hAnsi="Arial" w:cs="Arial"/>
          <w:sz w:val="20"/>
          <w:szCs w:val="20"/>
        </w:rPr>
        <w:t>b</w:t>
      </w:r>
      <w:r w:rsidRPr="001F6A32">
        <w:rPr>
          <w:rFonts w:ascii="Arial" w:hAnsi="Arial" w:cs="Arial"/>
          <w:sz w:val="20"/>
          <w:szCs w:val="20"/>
        </w:rPr>
        <w:t>iologiste médical, Secrétaire de l’Union Régionale des Professionnels de Santé Biologistes ;</w:t>
      </w:r>
    </w:p>
    <w:p w:rsidR="00E36566" w:rsidRDefault="00E36566" w:rsidP="00E36566">
      <w:pPr>
        <w:jc w:val="both"/>
        <w:rPr>
          <w:rFonts w:ascii="Arial" w:hAnsi="Arial" w:cs="Arial"/>
          <w:sz w:val="20"/>
          <w:szCs w:val="20"/>
        </w:rPr>
      </w:pPr>
      <w:r w:rsidRPr="001F6A32">
        <w:rPr>
          <w:rFonts w:ascii="Arial" w:hAnsi="Arial" w:cs="Arial"/>
          <w:sz w:val="20"/>
          <w:szCs w:val="20"/>
        </w:rPr>
        <w:t xml:space="preserve">Anne Mainardi, biologiste médical, </w:t>
      </w:r>
      <w:r>
        <w:rPr>
          <w:rFonts w:ascii="Arial" w:hAnsi="Arial" w:cs="Arial"/>
          <w:sz w:val="20"/>
          <w:szCs w:val="20"/>
        </w:rPr>
        <w:t>R</w:t>
      </w:r>
      <w:r w:rsidRPr="001F6A32">
        <w:rPr>
          <w:rFonts w:ascii="Arial" w:hAnsi="Arial" w:cs="Arial"/>
          <w:sz w:val="20"/>
          <w:szCs w:val="20"/>
        </w:rPr>
        <w:t>eprésentante du Syndicat National des Médecins Biologistes ;</w:t>
      </w:r>
    </w:p>
    <w:p w:rsidR="00E36566" w:rsidRPr="004474EE" w:rsidRDefault="00E36566" w:rsidP="00E36566">
      <w:pPr>
        <w:jc w:val="both"/>
        <w:rPr>
          <w:rFonts w:ascii="Arial" w:hAnsi="Arial" w:cs="Arial"/>
          <w:sz w:val="20"/>
          <w:szCs w:val="20"/>
        </w:rPr>
      </w:pPr>
      <w:r>
        <w:rPr>
          <w:rFonts w:ascii="Arial" w:hAnsi="Arial" w:cs="Arial"/>
          <w:sz w:val="20"/>
          <w:szCs w:val="20"/>
        </w:rPr>
        <w:t>Nicolas Milleville, infirmier, Président du Conseil Régional de l’Ordre des Infirmiers Hauts de France ;</w:t>
      </w:r>
    </w:p>
    <w:p w:rsidR="00E36566" w:rsidRPr="001F6A32" w:rsidRDefault="00E36566" w:rsidP="00E36566">
      <w:pPr>
        <w:jc w:val="both"/>
        <w:rPr>
          <w:rFonts w:ascii="Arial" w:hAnsi="Arial" w:cs="Arial"/>
          <w:sz w:val="20"/>
          <w:szCs w:val="20"/>
        </w:rPr>
      </w:pPr>
      <w:r>
        <w:rPr>
          <w:rFonts w:ascii="Arial" w:hAnsi="Arial" w:cs="Arial"/>
          <w:sz w:val="20"/>
          <w:szCs w:val="20"/>
        </w:rPr>
        <w:t>Catherine Nolf, C</w:t>
      </w:r>
      <w:r w:rsidRPr="001F6A32">
        <w:rPr>
          <w:rFonts w:ascii="Arial" w:hAnsi="Arial" w:cs="Arial"/>
          <w:sz w:val="20"/>
          <w:szCs w:val="20"/>
        </w:rPr>
        <w:t>oordonnatrice de l’Union Régionale des Professionnels de Santé Biologistes ;</w:t>
      </w:r>
    </w:p>
    <w:p w:rsidR="00E36566" w:rsidRPr="001F6A32" w:rsidRDefault="00E36566" w:rsidP="00E36566">
      <w:pPr>
        <w:jc w:val="both"/>
        <w:rPr>
          <w:rFonts w:ascii="Arial" w:hAnsi="Arial" w:cs="Arial"/>
          <w:sz w:val="20"/>
          <w:szCs w:val="20"/>
        </w:rPr>
      </w:pPr>
      <w:r w:rsidRPr="001F6A32">
        <w:rPr>
          <w:rFonts w:ascii="Arial" w:hAnsi="Arial" w:cs="Arial"/>
          <w:sz w:val="20"/>
          <w:szCs w:val="20"/>
        </w:rPr>
        <w:t xml:space="preserve">Guillaume Obert, </w:t>
      </w:r>
      <w:r>
        <w:rPr>
          <w:rFonts w:ascii="Arial" w:hAnsi="Arial" w:cs="Arial"/>
          <w:sz w:val="20"/>
          <w:szCs w:val="20"/>
        </w:rPr>
        <w:t>b</w:t>
      </w:r>
      <w:r w:rsidRPr="001F6A32">
        <w:rPr>
          <w:rFonts w:ascii="Arial" w:hAnsi="Arial" w:cs="Arial"/>
          <w:sz w:val="20"/>
          <w:szCs w:val="20"/>
        </w:rPr>
        <w:t xml:space="preserve">iologiste médical, </w:t>
      </w:r>
      <w:r>
        <w:rPr>
          <w:rFonts w:ascii="Arial" w:hAnsi="Arial" w:cs="Arial"/>
          <w:sz w:val="20"/>
          <w:szCs w:val="20"/>
        </w:rPr>
        <w:t>R</w:t>
      </w:r>
      <w:r w:rsidRPr="001F6A32">
        <w:rPr>
          <w:rFonts w:ascii="Arial" w:hAnsi="Arial" w:cs="Arial"/>
          <w:sz w:val="20"/>
          <w:szCs w:val="20"/>
        </w:rPr>
        <w:t>eprésentant du Syndicat National des Jeunes Biologistes ;</w:t>
      </w:r>
    </w:p>
    <w:p w:rsidR="00E36566" w:rsidRPr="001F6A32" w:rsidRDefault="00E36566" w:rsidP="00E36566">
      <w:pPr>
        <w:jc w:val="both"/>
        <w:rPr>
          <w:rFonts w:ascii="Arial" w:hAnsi="Arial" w:cs="Arial"/>
          <w:sz w:val="20"/>
          <w:szCs w:val="20"/>
        </w:rPr>
      </w:pPr>
      <w:r w:rsidRPr="001F6A32">
        <w:rPr>
          <w:rFonts w:ascii="Arial" w:hAnsi="Arial" w:cs="Arial"/>
          <w:sz w:val="20"/>
          <w:szCs w:val="20"/>
        </w:rPr>
        <w:t xml:space="preserve">Carmen Solé, </w:t>
      </w:r>
      <w:r>
        <w:rPr>
          <w:rFonts w:ascii="Arial" w:hAnsi="Arial" w:cs="Arial"/>
          <w:sz w:val="20"/>
          <w:szCs w:val="20"/>
        </w:rPr>
        <w:t>R</w:t>
      </w:r>
      <w:r w:rsidRPr="001F6A32">
        <w:rPr>
          <w:rFonts w:ascii="Arial" w:hAnsi="Arial" w:cs="Arial"/>
          <w:sz w:val="20"/>
          <w:szCs w:val="20"/>
        </w:rPr>
        <w:t>eprésentante de la Fédération Hospitalière Française ;</w:t>
      </w:r>
    </w:p>
    <w:p w:rsidR="00E36566" w:rsidRDefault="00E36566" w:rsidP="00E36566">
      <w:pPr>
        <w:jc w:val="both"/>
        <w:rPr>
          <w:rFonts w:ascii="Arial" w:hAnsi="Arial" w:cs="Arial"/>
          <w:sz w:val="20"/>
          <w:szCs w:val="20"/>
        </w:rPr>
      </w:pPr>
      <w:r>
        <w:rPr>
          <w:rFonts w:ascii="Arial" w:hAnsi="Arial" w:cs="Arial"/>
          <w:sz w:val="20"/>
          <w:szCs w:val="20"/>
        </w:rPr>
        <w:t xml:space="preserve">Jean-Claude Tincq, pharmacien, </w:t>
      </w:r>
      <w:r w:rsidRPr="00873362">
        <w:rPr>
          <w:rFonts w:ascii="Arial" w:hAnsi="Arial" w:cs="Arial"/>
          <w:sz w:val="20"/>
          <w:szCs w:val="20"/>
        </w:rPr>
        <w:t xml:space="preserve">Vice-Président </w:t>
      </w:r>
      <w:r w:rsidRPr="004474EE">
        <w:rPr>
          <w:rFonts w:ascii="Arial" w:hAnsi="Arial" w:cs="Arial"/>
          <w:sz w:val="20"/>
          <w:szCs w:val="20"/>
        </w:rPr>
        <w:t xml:space="preserve">du Conseil de l’Ordre des Pharmaciens </w:t>
      </w:r>
      <w:r>
        <w:rPr>
          <w:rFonts w:ascii="Arial" w:hAnsi="Arial" w:cs="Arial"/>
          <w:sz w:val="20"/>
          <w:szCs w:val="20"/>
        </w:rPr>
        <w:t>de Picardie</w:t>
      </w:r>
      <w:r w:rsidRPr="004474EE">
        <w:rPr>
          <w:rFonts w:ascii="Arial" w:hAnsi="Arial" w:cs="Arial"/>
          <w:sz w:val="20"/>
          <w:szCs w:val="20"/>
        </w:rPr>
        <w:t> ;</w:t>
      </w:r>
    </w:p>
    <w:p w:rsidR="00E36566" w:rsidRPr="001F6A32" w:rsidRDefault="00E36566" w:rsidP="00E36566">
      <w:pPr>
        <w:jc w:val="both"/>
        <w:rPr>
          <w:rFonts w:ascii="Arial" w:hAnsi="Arial" w:cs="Arial"/>
          <w:sz w:val="20"/>
          <w:szCs w:val="20"/>
        </w:rPr>
      </w:pPr>
      <w:r w:rsidRPr="001F6A32">
        <w:rPr>
          <w:rFonts w:ascii="Arial" w:hAnsi="Arial" w:cs="Arial"/>
          <w:sz w:val="20"/>
          <w:szCs w:val="20"/>
        </w:rPr>
        <w:t>Marie-Hélène Tournoys, biologiste médical</w:t>
      </w:r>
      <w:r>
        <w:rPr>
          <w:rFonts w:ascii="Arial" w:hAnsi="Arial" w:cs="Arial"/>
          <w:sz w:val="20"/>
          <w:szCs w:val="20"/>
        </w:rPr>
        <w:t>,</w:t>
      </w:r>
      <w:r w:rsidRPr="001F6A32">
        <w:rPr>
          <w:rFonts w:ascii="Arial" w:hAnsi="Arial" w:cs="Arial"/>
          <w:sz w:val="20"/>
          <w:szCs w:val="20"/>
        </w:rPr>
        <w:t xml:space="preserve"> </w:t>
      </w:r>
      <w:r>
        <w:rPr>
          <w:rFonts w:ascii="Arial" w:hAnsi="Arial" w:cs="Arial"/>
          <w:sz w:val="20"/>
          <w:szCs w:val="20"/>
        </w:rPr>
        <w:t>R</w:t>
      </w:r>
      <w:r w:rsidRPr="001F6A32">
        <w:rPr>
          <w:rFonts w:ascii="Arial" w:hAnsi="Arial" w:cs="Arial"/>
          <w:sz w:val="20"/>
          <w:szCs w:val="20"/>
        </w:rPr>
        <w:t>eprésentante du Syndicat National des Biologistes Hospitaliers ;</w:t>
      </w:r>
    </w:p>
    <w:p w:rsidR="00E36566" w:rsidRDefault="00E36566" w:rsidP="00E36566">
      <w:pPr>
        <w:rPr>
          <w:rFonts w:ascii="Arial" w:hAnsi="Arial" w:cs="Arial"/>
          <w:sz w:val="20"/>
          <w:szCs w:val="20"/>
        </w:rPr>
      </w:pPr>
      <w:r w:rsidRPr="004474EE">
        <w:rPr>
          <w:rFonts w:ascii="Arial" w:hAnsi="Arial" w:cs="Arial"/>
          <w:sz w:val="20"/>
          <w:szCs w:val="20"/>
        </w:rPr>
        <w:t xml:space="preserve">Jean-Marc Veryepe, pharmacien, </w:t>
      </w:r>
      <w:r>
        <w:rPr>
          <w:rFonts w:ascii="Arial" w:hAnsi="Arial" w:cs="Arial"/>
          <w:sz w:val="20"/>
          <w:szCs w:val="20"/>
        </w:rPr>
        <w:t>R</w:t>
      </w:r>
      <w:r w:rsidRPr="004474EE">
        <w:rPr>
          <w:rFonts w:ascii="Arial" w:hAnsi="Arial" w:cs="Arial"/>
          <w:sz w:val="20"/>
          <w:szCs w:val="20"/>
        </w:rPr>
        <w:t>eprésentant du Conseil de l’Ordre des Pharmaciens du Nord-Pas de Calais</w:t>
      </w:r>
      <w:r>
        <w:rPr>
          <w:rFonts w:ascii="Arial" w:hAnsi="Arial" w:cs="Arial"/>
          <w:sz w:val="20"/>
          <w:szCs w:val="20"/>
        </w:rPr>
        <w:t>.</w:t>
      </w:r>
      <w:r w:rsidRPr="004474EE">
        <w:rPr>
          <w:rFonts w:ascii="Arial" w:hAnsi="Arial" w:cs="Arial"/>
          <w:sz w:val="20"/>
          <w:szCs w:val="20"/>
        </w:rPr>
        <w:t> </w:t>
      </w:r>
    </w:p>
    <w:p w:rsidR="00E36566" w:rsidRDefault="00E36566" w:rsidP="00E36566">
      <w:pPr>
        <w:jc w:val="center"/>
        <w:rPr>
          <w:rFonts w:ascii="Arial" w:hAnsi="Arial" w:cs="Arial"/>
          <w:b/>
          <w:sz w:val="20"/>
          <w:szCs w:val="20"/>
        </w:rPr>
      </w:pPr>
    </w:p>
    <w:p w:rsidR="00E36566" w:rsidRPr="005E700B" w:rsidRDefault="00E36566" w:rsidP="00E36566">
      <w:pPr>
        <w:jc w:val="center"/>
        <w:rPr>
          <w:rFonts w:ascii="Arial" w:hAnsi="Arial" w:cs="Arial"/>
          <w:b/>
          <w:sz w:val="20"/>
          <w:szCs w:val="20"/>
        </w:rPr>
        <w:sectPr w:rsidR="00E36566" w:rsidRPr="005E700B" w:rsidSect="00E15380">
          <w:headerReference w:type="first" r:id="rId20"/>
          <w:footerReference w:type="first" r:id="rId21"/>
          <w:pgSz w:w="11906" w:h="16838"/>
          <w:pgMar w:top="851" w:right="1418" w:bottom="709" w:left="1418" w:header="709" w:footer="567" w:gutter="0"/>
          <w:cols w:space="708"/>
          <w:titlePg/>
          <w:docGrid w:linePitch="360"/>
        </w:sectPr>
      </w:pPr>
    </w:p>
    <w:p w:rsidR="00E36566" w:rsidRPr="00F2619D" w:rsidRDefault="00E36566" w:rsidP="00E36566">
      <w:pPr>
        <w:jc w:val="center"/>
        <w:rPr>
          <w:rFonts w:ascii="Arial" w:eastAsia="Times New Roman" w:hAnsi="Arial" w:cs="Arial"/>
          <w:b/>
          <w:sz w:val="20"/>
          <w:szCs w:val="20"/>
        </w:rPr>
      </w:pPr>
      <w:r w:rsidRPr="0004385F">
        <w:rPr>
          <w:rFonts w:ascii="Arial" w:hAnsi="Arial" w:cs="Arial"/>
          <w:b/>
          <w:sz w:val="36"/>
          <w:szCs w:val="36"/>
        </w:rPr>
        <w:lastRenderedPageBreak/>
        <w:t>ANNEXE</w:t>
      </w:r>
    </w:p>
    <w:p w:rsidR="00E36566" w:rsidRPr="00EE1A19" w:rsidRDefault="00E36566" w:rsidP="00E3656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EE1A19">
        <w:rPr>
          <w:rFonts w:ascii="Arial" w:hAnsi="Arial" w:cs="Arial"/>
          <w:b/>
          <w:sz w:val="24"/>
          <w:szCs w:val="24"/>
        </w:rPr>
        <w:t xml:space="preserve">DECLARATION DE LIEU DE RUPTURE DE CHARGE ET DE STOCKAGE </w:t>
      </w:r>
    </w:p>
    <w:p w:rsidR="00E36566" w:rsidRPr="00EE1A19" w:rsidRDefault="00E36566" w:rsidP="00E3656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EE1A19">
        <w:rPr>
          <w:rFonts w:ascii="Arial" w:hAnsi="Arial" w:cs="Arial"/>
          <w:b/>
          <w:sz w:val="24"/>
          <w:szCs w:val="24"/>
        </w:rPr>
        <w:t>DES PRELEVEMENTS BIOLOGIQUES AUPRES DE L’ARS HAUTS-DE-FRANCE</w:t>
      </w:r>
    </w:p>
    <w:p w:rsidR="00E36566" w:rsidRDefault="00E36566" w:rsidP="00E36566">
      <w:pPr>
        <w:rPr>
          <w:rFonts w:ascii="Arial" w:hAnsi="Arial" w:cs="Arial"/>
          <w:b/>
          <w:sz w:val="20"/>
          <w:szCs w:val="20"/>
        </w:rPr>
      </w:pPr>
    </w:p>
    <w:p w:rsidR="00E36566" w:rsidRPr="00EE1A19" w:rsidRDefault="00E36566" w:rsidP="00E36566">
      <w:pPr>
        <w:jc w:val="both"/>
        <w:rPr>
          <w:rFonts w:ascii="Arial" w:hAnsi="Arial" w:cs="Arial"/>
          <w:b/>
          <w:sz w:val="20"/>
          <w:szCs w:val="20"/>
        </w:rPr>
      </w:pPr>
      <w:r w:rsidRPr="00EE1A19">
        <w:rPr>
          <w:rFonts w:ascii="Arial" w:hAnsi="Arial" w:cs="Arial"/>
          <w:b/>
          <w:sz w:val="20"/>
          <w:szCs w:val="20"/>
        </w:rPr>
        <w:t>Le</w:t>
      </w:r>
      <w:r>
        <w:rPr>
          <w:rFonts w:ascii="Arial" w:hAnsi="Arial" w:cs="Arial"/>
          <w:b/>
          <w:sz w:val="20"/>
          <w:szCs w:val="20"/>
        </w:rPr>
        <w:t xml:space="preserve"> ou les</w:t>
      </w:r>
      <w:r w:rsidRPr="00EE1A19">
        <w:rPr>
          <w:rFonts w:ascii="Arial" w:hAnsi="Arial" w:cs="Arial"/>
          <w:b/>
          <w:sz w:val="20"/>
          <w:szCs w:val="20"/>
        </w:rPr>
        <w:t xml:space="preserve"> professionnel</w:t>
      </w:r>
      <w:r>
        <w:rPr>
          <w:rFonts w:ascii="Arial" w:hAnsi="Arial" w:cs="Arial"/>
          <w:b/>
          <w:sz w:val="20"/>
          <w:szCs w:val="20"/>
        </w:rPr>
        <w:t>s</w:t>
      </w:r>
      <w:r w:rsidRPr="00EE1A19">
        <w:rPr>
          <w:rFonts w:ascii="Arial" w:hAnsi="Arial" w:cs="Arial"/>
          <w:b/>
          <w:sz w:val="20"/>
          <w:szCs w:val="20"/>
        </w:rPr>
        <w:t xml:space="preserve"> de santé</w:t>
      </w:r>
      <w:r>
        <w:rPr>
          <w:rStyle w:val="Appelnotedebasdep"/>
          <w:rFonts w:ascii="Arial" w:hAnsi="Arial" w:cs="Arial"/>
          <w:b/>
          <w:sz w:val="20"/>
          <w:szCs w:val="20"/>
        </w:rPr>
        <w:footnoteReference w:id="6"/>
      </w:r>
      <w:r w:rsidRPr="00EE1A19">
        <w:rPr>
          <w:rFonts w:ascii="Arial" w:hAnsi="Arial" w:cs="Arial"/>
          <w:b/>
          <w:sz w:val="20"/>
          <w:szCs w:val="20"/>
        </w:rPr>
        <w:t xml:space="preserve">, dont les locaux professionnels sont lieu de rupture de charge / de stockage des prélèvements biologiques : </w:t>
      </w:r>
    </w:p>
    <w:p w:rsidR="00E36566" w:rsidRDefault="00E36566" w:rsidP="00E36566">
      <w:pPr>
        <w:tabs>
          <w:tab w:val="left" w:pos="0"/>
          <w:tab w:val="left" w:leader="dot" w:pos="9072"/>
        </w:tabs>
        <w:jc w:val="both"/>
        <w:rPr>
          <w:rFonts w:ascii="Arial" w:hAnsi="Arial" w:cs="Arial"/>
          <w:sz w:val="20"/>
          <w:szCs w:val="20"/>
        </w:rPr>
      </w:pPr>
      <w:permStart w:id="0" w:edGrp="everyone"/>
      <w:r>
        <w:rPr>
          <w:rFonts w:ascii="Arial" w:hAnsi="Arial" w:cs="Arial"/>
          <w:sz w:val="20"/>
          <w:szCs w:val="20"/>
        </w:rPr>
        <w:tab/>
      </w:r>
    </w:p>
    <w:permEnd w:id="0"/>
    <w:p w:rsidR="00E36566" w:rsidRPr="00EE1A19" w:rsidRDefault="00E36566" w:rsidP="00E36566">
      <w:pPr>
        <w:jc w:val="both"/>
        <w:rPr>
          <w:rFonts w:ascii="Arial" w:hAnsi="Arial" w:cs="Arial"/>
          <w:sz w:val="20"/>
          <w:szCs w:val="20"/>
        </w:rPr>
      </w:pPr>
      <w:r w:rsidRPr="00EE1A19">
        <w:rPr>
          <w:rFonts w:ascii="Arial" w:hAnsi="Arial" w:cs="Arial"/>
          <w:sz w:val="20"/>
          <w:szCs w:val="20"/>
        </w:rPr>
        <w:t xml:space="preserve">Et </w:t>
      </w:r>
    </w:p>
    <w:p w:rsidR="00E36566" w:rsidRPr="00EE1A19" w:rsidRDefault="00E36566" w:rsidP="00E36566">
      <w:pPr>
        <w:jc w:val="both"/>
        <w:rPr>
          <w:rFonts w:ascii="Arial" w:hAnsi="Arial" w:cs="Arial"/>
          <w:b/>
          <w:sz w:val="20"/>
          <w:szCs w:val="20"/>
        </w:rPr>
      </w:pPr>
      <w:r w:rsidRPr="00EE1A19">
        <w:rPr>
          <w:rFonts w:ascii="Arial" w:hAnsi="Arial" w:cs="Arial"/>
          <w:b/>
          <w:sz w:val="20"/>
          <w:szCs w:val="20"/>
        </w:rPr>
        <w:t xml:space="preserve">Le représentant légal du laboratoire de biologie médicale responsable des examens de biologie médicale : </w:t>
      </w:r>
    </w:p>
    <w:p w:rsidR="00E36566" w:rsidRDefault="00E36566" w:rsidP="00E36566">
      <w:pPr>
        <w:jc w:val="both"/>
        <w:rPr>
          <w:rFonts w:ascii="Arial" w:hAnsi="Arial" w:cs="Arial"/>
          <w:sz w:val="20"/>
          <w:szCs w:val="20"/>
        </w:rPr>
      </w:pPr>
      <w:r w:rsidRPr="00EE1A19">
        <w:rPr>
          <w:rFonts w:ascii="Arial" w:hAnsi="Arial" w:cs="Arial"/>
          <w:sz w:val="20"/>
          <w:szCs w:val="20"/>
        </w:rPr>
        <w:t xml:space="preserve">Laboratoire de biologie médicale </w:t>
      </w:r>
    </w:p>
    <w:p w:rsidR="00E36566" w:rsidRPr="00EE1A19" w:rsidRDefault="00E36566" w:rsidP="00E36566">
      <w:pPr>
        <w:tabs>
          <w:tab w:val="left" w:pos="0"/>
          <w:tab w:val="left" w:leader="dot" w:pos="9072"/>
        </w:tabs>
        <w:jc w:val="both"/>
        <w:rPr>
          <w:rFonts w:ascii="Arial" w:hAnsi="Arial" w:cs="Arial"/>
          <w:sz w:val="20"/>
          <w:szCs w:val="20"/>
        </w:rPr>
      </w:pPr>
      <w:permStart w:id="1" w:edGrp="everyone"/>
      <w:r>
        <w:rPr>
          <w:rFonts w:ascii="Arial" w:hAnsi="Arial" w:cs="Arial"/>
          <w:sz w:val="20"/>
          <w:szCs w:val="20"/>
        </w:rPr>
        <w:tab/>
      </w:r>
    </w:p>
    <w:permEnd w:id="1"/>
    <w:p w:rsidR="00E36566" w:rsidRDefault="00E36566" w:rsidP="00E36566">
      <w:pPr>
        <w:jc w:val="both"/>
        <w:rPr>
          <w:rFonts w:ascii="Arial" w:hAnsi="Arial" w:cs="Arial"/>
          <w:sz w:val="20"/>
          <w:szCs w:val="20"/>
        </w:rPr>
      </w:pPr>
      <w:r w:rsidRPr="00EE1A19">
        <w:rPr>
          <w:rFonts w:ascii="Arial" w:hAnsi="Arial" w:cs="Arial"/>
          <w:sz w:val="20"/>
          <w:szCs w:val="20"/>
        </w:rPr>
        <w:t xml:space="preserve">Représenté par </w:t>
      </w:r>
    </w:p>
    <w:p w:rsidR="00E36566" w:rsidRDefault="00E36566" w:rsidP="00E36566">
      <w:pPr>
        <w:tabs>
          <w:tab w:val="left" w:pos="0"/>
          <w:tab w:val="left" w:leader="dot" w:pos="9072"/>
        </w:tabs>
        <w:jc w:val="both"/>
        <w:rPr>
          <w:rFonts w:ascii="Arial" w:hAnsi="Arial" w:cs="Arial"/>
          <w:sz w:val="20"/>
          <w:szCs w:val="20"/>
        </w:rPr>
      </w:pPr>
      <w:permStart w:id="2" w:edGrp="everyone"/>
      <w:r>
        <w:rPr>
          <w:rFonts w:ascii="Arial" w:hAnsi="Arial" w:cs="Arial"/>
          <w:sz w:val="20"/>
          <w:szCs w:val="20"/>
        </w:rPr>
        <w:tab/>
      </w:r>
    </w:p>
    <w:permEnd w:id="2"/>
    <w:p w:rsidR="00E36566" w:rsidRPr="00EE1A19" w:rsidRDefault="00E36566" w:rsidP="00E36566">
      <w:pPr>
        <w:jc w:val="both"/>
        <w:rPr>
          <w:rFonts w:ascii="Arial" w:hAnsi="Arial" w:cs="Arial"/>
          <w:b/>
          <w:sz w:val="20"/>
          <w:szCs w:val="20"/>
        </w:rPr>
      </w:pPr>
      <w:r w:rsidRPr="00EE1A19">
        <w:rPr>
          <w:rFonts w:ascii="Arial" w:hAnsi="Arial" w:cs="Arial"/>
          <w:b/>
          <w:sz w:val="20"/>
          <w:szCs w:val="20"/>
        </w:rPr>
        <w:t xml:space="preserve">Déclarent : </w:t>
      </w:r>
    </w:p>
    <w:p w:rsidR="00E36566" w:rsidRPr="00EE1A19" w:rsidRDefault="00E36566" w:rsidP="00E36566">
      <w:pPr>
        <w:pStyle w:val="Paragraphedeliste"/>
        <w:jc w:val="both"/>
        <w:rPr>
          <w:rFonts w:ascii="Arial" w:hAnsi="Arial" w:cs="Arial"/>
          <w:sz w:val="20"/>
          <w:szCs w:val="20"/>
        </w:rPr>
      </w:pPr>
      <w:r w:rsidRPr="00EE1A19">
        <w:rPr>
          <w:rFonts w:ascii="Arial" w:hAnsi="Arial" w:cs="Arial"/>
          <w:sz w:val="20"/>
          <w:szCs w:val="20"/>
        </w:rPr>
        <w:t xml:space="preserve">1- les locaux  </w:t>
      </w:r>
    </w:p>
    <w:permStart w:id="3" w:edGrp="everyone"/>
    <w:p w:rsidR="00E36566" w:rsidRDefault="002A65F4" w:rsidP="00E36566">
      <w:pPr>
        <w:tabs>
          <w:tab w:val="left" w:pos="708"/>
          <w:tab w:val="left" w:pos="2835"/>
          <w:tab w:val="left" w:pos="6765"/>
          <w:tab w:val="left" w:pos="7770"/>
        </w:tabs>
        <w:jc w:val="both"/>
        <w:rPr>
          <w:rFonts w:ascii="Arial" w:hAnsi="Arial" w:cs="Arial"/>
          <w:sz w:val="20"/>
          <w:szCs w:val="20"/>
        </w:rPr>
      </w:pPr>
      <w:sdt>
        <w:sdtPr>
          <w:rPr>
            <w:rFonts w:ascii="Arial" w:hAnsi="Arial" w:cs="Arial"/>
            <w:sz w:val="20"/>
            <w:szCs w:val="20"/>
          </w:rPr>
          <w:id w:val="109864333"/>
        </w:sdtPr>
        <w:sdtContent>
          <w:r w:rsidR="000F431A">
            <w:rPr>
              <w:rFonts w:ascii="MS Gothic" w:eastAsia="MS Gothic" w:hAnsi="MS Gothic" w:cs="Arial" w:hint="eastAsia"/>
              <w:sz w:val="20"/>
              <w:szCs w:val="20"/>
            </w:rPr>
            <w:t>☐</w:t>
          </w:r>
        </w:sdtContent>
      </w:sdt>
      <w:r w:rsidR="00E36566">
        <w:rPr>
          <w:rFonts w:ascii="Arial" w:hAnsi="Arial" w:cs="Arial"/>
          <w:sz w:val="20"/>
          <w:szCs w:val="20"/>
        </w:rPr>
        <w:t>Pharmacie</w:t>
      </w:r>
      <w:r w:rsidR="00E36566">
        <w:rPr>
          <w:rFonts w:ascii="Arial" w:hAnsi="Arial" w:cs="Arial"/>
          <w:sz w:val="20"/>
          <w:szCs w:val="20"/>
        </w:rPr>
        <w:tab/>
      </w:r>
      <w:sdt>
        <w:sdtPr>
          <w:rPr>
            <w:rFonts w:ascii="Arial" w:hAnsi="Arial" w:cs="Arial"/>
            <w:sz w:val="20"/>
            <w:szCs w:val="20"/>
          </w:rPr>
          <w:id w:val="2121713711"/>
        </w:sdtPr>
        <w:sdtContent>
          <w:r w:rsidR="00E36566">
            <w:rPr>
              <w:rFonts w:ascii="MS Gothic" w:eastAsia="MS Gothic" w:hAnsi="MS Gothic" w:cs="Arial" w:hint="eastAsia"/>
              <w:sz w:val="20"/>
              <w:szCs w:val="20"/>
            </w:rPr>
            <w:t>☐</w:t>
          </w:r>
        </w:sdtContent>
      </w:sdt>
      <w:r w:rsidR="00E36566">
        <w:rPr>
          <w:rFonts w:ascii="Arial" w:hAnsi="Arial" w:cs="Arial"/>
          <w:sz w:val="20"/>
          <w:szCs w:val="20"/>
        </w:rPr>
        <w:t>Cabinet infirmier</w:t>
      </w:r>
      <w:r w:rsidR="00E36566">
        <w:rPr>
          <w:rFonts w:ascii="Arial" w:hAnsi="Arial" w:cs="Arial"/>
          <w:sz w:val="20"/>
          <w:szCs w:val="20"/>
        </w:rPr>
        <w:tab/>
        <w:t xml:space="preserve"> </w:t>
      </w:r>
      <w:sdt>
        <w:sdtPr>
          <w:rPr>
            <w:rFonts w:ascii="Arial" w:hAnsi="Arial" w:cs="Arial"/>
            <w:sz w:val="20"/>
            <w:szCs w:val="20"/>
          </w:rPr>
          <w:id w:val="1579321213"/>
        </w:sdtPr>
        <w:sdtContent>
          <w:r w:rsidR="00E36566">
            <w:rPr>
              <w:rFonts w:ascii="MS Gothic" w:eastAsia="MS Gothic" w:hAnsi="MS Gothic" w:cs="Arial" w:hint="eastAsia"/>
              <w:sz w:val="20"/>
              <w:szCs w:val="20"/>
            </w:rPr>
            <w:t>☐</w:t>
          </w:r>
        </w:sdtContent>
      </w:sdt>
      <w:r w:rsidR="00E36566">
        <w:rPr>
          <w:rFonts w:ascii="Arial" w:hAnsi="Arial" w:cs="Arial"/>
          <w:sz w:val="20"/>
          <w:szCs w:val="20"/>
        </w:rPr>
        <w:t>Cabinet médical</w:t>
      </w:r>
    </w:p>
    <w:p w:rsidR="00E36566" w:rsidRDefault="002A65F4" w:rsidP="00E36566">
      <w:pPr>
        <w:tabs>
          <w:tab w:val="left" w:pos="2835"/>
          <w:tab w:val="left" w:leader="dot" w:pos="9072"/>
        </w:tabs>
        <w:jc w:val="both"/>
        <w:rPr>
          <w:rFonts w:ascii="Arial" w:hAnsi="Arial" w:cs="Arial"/>
          <w:sz w:val="20"/>
          <w:szCs w:val="20"/>
        </w:rPr>
      </w:pPr>
      <w:sdt>
        <w:sdtPr>
          <w:rPr>
            <w:rFonts w:ascii="Arial" w:hAnsi="Arial" w:cs="Arial"/>
            <w:sz w:val="20"/>
            <w:szCs w:val="20"/>
          </w:rPr>
          <w:id w:val="68632139"/>
        </w:sdtPr>
        <w:sdtContent>
          <w:r w:rsidR="00E36566">
            <w:rPr>
              <w:rFonts w:ascii="MS Gothic" w:eastAsia="MS Gothic" w:hAnsi="MS Gothic" w:cs="Arial" w:hint="eastAsia"/>
              <w:sz w:val="20"/>
              <w:szCs w:val="20"/>
            </w:rPr>
            <w:t>☐</w:t>
          </w:r>
        </w:sdtContent>
      </w:sdt>
      <w:r w:rsidR="00E36566">
        <w:rPr>
          <w:rFonts w:ascii="Arial" w:hAnsi="Arial" w:cs="Arial"/>
          <w:sz w:val="20"/>
          <w:szCs w:val="20"/>
        </w:rPr>
        <w:t>Maison de santé</w:t>
      </w:r>
      <w:r w:rsidR="00E36566">
        <w:rPr>
          <w:rFonts w:ascii="Arial" w:hAnsi="Arial" w:cs="Arial"/>
          <w:sz w:val="20"/>
          <w:szCs w:val="20"/>
        </w:rPr>
        <w:tab/>
      </w:r>
      <w:sdt>
        <w:sdtPr>
          <w:rPr>
            <w:rFonts w:ascii="Arial" w:hAnsi="Arial" w:cs="Arial"/>
            <w:sz w:val="20"/>
            <w:szCs w:val="20"/>
          </w:rPr>
          <w:id w:val="202064924"/>
        </w:sdtPr>
        <w:sdtContent>
          <w:r w:rsidR="00E36566">
            <w:rPr>
              <w:rFonts w:ascii="MS Gothic" w:eastAsia="MS Gothic" w:hAnsi="MS Gothic" w:cs="Arial" w:hint="eastAsia"/>
              <w:sz w:val="20"/>
              <w:szCs w:val="20"/>
            </w:rPr>
            <w:t>☐</w:t>
          </w:r>
        </w:sdtContent>
      </w:sdt>
      <w:r w:rsidR="00E36566">
        <w:rPr>
          <w:rFonts w:ascii="Arial" w:hAnsi="Arial" w:cs="Arial"/>
          <w:sz w:val="20"/>
          <w:szCs w:val="20"/>
        </w:rPr>
        <w:t>Autre (à préciser) :</w:t>
      </w:r>
      <w:r w:rsidR="00E36566">
        <w:rPr>
          <w:rFonts w:ascii="Arial" w:hAnsi="Arial" w:cs="Arial"/>
          <w:sz w:val="20"/>
          <w:szCs w:val="20"/>
        </w:rPr>
        <w:tab/>
      </w:r>
    </w:p>
    <w:p w:rsidR="00E36566" w:rsidRDefault="00E36566" w:rsidP="00E36566">
      <w:pPr>
        <w:tabs>
          <w:tab w:val="left" w:leader="dot" w:pos="567"/>
          <w:tab w:val="left" w:leader="dot" w:pos="9072"/>
        </w:tabs>
        <w:jc w:val="both"/>
        <w:rPr>
          <w:rFonts w:ascii="Arial" w:hAnsi="Arial" w:cs="Arial"/>
          <w:sz w:val="20"/>
          <w:szCs w:val="20"/>
        </w:rPr>
      </w:pPr>
      <w:r>
        <w:rPr>
          <w:rFonts w:ascii="Arial" w:hAnsi="Arial" w:cs="Arial"/>
          <w:sz w:val="20"/>
          <w:szCs w:val="20"/>
        </w:rPr>
        <w:t>situés :</w:t>
      </w:r>
      <w:r>
        <w:rPr>
          <w:rFonts w:ascii="Arial" w:hAnsi="Arial" w:cs="Arial"/>
          <w:sz w:val="20"/>
          <w:szCs w:val="20"/>
        </w:rPr>
        <w:tab/>
      </w:r>
    </w:p>
    <w:p w:rsidR="00E36566" w:rsidRDefault="00E36566" w:rsidP="00E36566">
      <w:pPr>
        <w:tabs>
          <w:tab w:val="left" w:pos="0"/>
          <w:tab w:val="left" w:leader="dot" w:pos="9072"/>
        </w:tabs>
        <w:jc w:val="both"/>
        <w:rPr>
          <w:rFonts w:ascii="Arial" w:hAnsi="Arial" w:cs="Arial"/>
          <w:sz w:val="20"/>
          <w:szCs w:val="20"/>
        </w:rPr>
      </w:pPr>
      <w:r>
        <w:rPr>
          <w:rFonts w:ascii="Arial" w:hAnsi="Arial" w:cs="Arial"/>
          <w:sz w:val="20"/>
          <w:szCs w:val="20"/>
        </w:rPr>
        <w:tab/>
      </w:r>
      <w:r>
        <w:rPr>
          <w:rFonts w:ascii="Arial" w:hAnsi="Arial" w:cs="Arial"/>
          <w:sz w:val="20"/>
          <w:szCs w:val="20"/>
        </w:rPr>
        <w:tab/>
      </w:r>
    </w:p>
    <w:permEnd w:id="3"/>
    <w:p w:rsidR="00E36566" w:rsidRDefault="00E36566" w:rsidP="00E36566">
      <w:pPr>
        <w:tabs>
          <w:tab w:val="left" w:leader="dot" w:pos="4111"/>
          <w:tab w:val="left" w:leader="dot" w:pos="9072"/>
        </w:tabs>
        <w:spacing w:line="240" w:lineRule="auto"/>
        <w:jc w:val="both"/>
        <w:rPr>
          <w:rFonts w:ascii="Arial" w:hAnsi="Arial" w:cs="Arial"/>
          <w:sz w:val="20"/>
          <w:szCs w:val="20"/>
        </w:rPr>
      </w:pPr>
      <w:r w:rsidRPr="00EE1A19">
        <w:rPr>
          <w:rFonts w:ascii="Arial" w:hAnsi="Arial" w:cs="Arial"/>
          <w:sz w:val="20"/>
          <w:szCs w:val="20"/>
        </w:rPr>
        <w:t>sont lieu de rupture de charge / de stockage des prélèvements biologiques destinés à être pris en charge</w:t>
      </w:r>
      <w:r>
        <w:rPr>
          <w:rFonts w:ascii="Arial" w:hAnsi="Arial" w:cs="Arial"/>
          <w:sz w:val="20"/>
          <w:szCs w:val="20"/>
        </w:rPr>
        <w:t xml:space="preserve"> par le laboratoire de biologie m</w:t>
      </w:r>
      <w:r w:rsidRPr="00EE1A19">
        <w:rPr>
          <w:rFonts w:ascii="Arial" w:hAnsi="Arial" w:cs="Arial"/>
          <w:sz w:val="20"/>
          <w:szCs w:val="20"/>
        </w:rPr>
        <w:t>édicale</w:t>
      </w:r>
      <w:r>
        <w:rPr>
          <w:rFonts w:ascii="Arial" w:hAnsi="Arial" w:cs="Arial"/>
          <w:sz w:val="20"/>
          <w:szCs w:val="20"/>
        </w:rPr>
        <w:t> :</w:t>
      </w:r>
      <w:permStart w:id="4" w:edGrp="everyone"/>
      <w:r>
        <w:rPr>
          <w:rFonts w:ascii="Arial" w:hAnsi="Arial" w:cs="Arial"/>
          <w:sz w:val="20"/>
          <w:szCs w:val="20"/>
        </w:rPr>
        <w:tab/>
      </w:r>
    </w:p>
    <w:p w:rsidR="00E36566" w:rsidRDefault="00E36566" w:rsidP="00E36566">
      <w:pPr>
        <w:tabs>
          <w:tab w:val="left" w:leader="dot" w:pos="0"/>
          <w:tab w:val="left" w:leader="dot" w:pos="9072"/>
        </w:tabs>
        <w:spacing w:line="240" w:lineRule="auto"/>
        <w:jc w:val="both"/>
        <w:rPr>
          <w:rFonts w:ascii="Arial" w:hAnsi="Arial" w:cs="Arial"/>
          <w:sz w:val="20"/>
          <w:szCs w:val="20"/>
        </w:rPr>
      </w:pPr>
      <w:r>
        <w:rPr>
          <w:rFonts w:ascii="Arial" w:hAnsi="Arial" w:cs="Arial"/>
          <w:sz w:val="20"/>
          <w:szCs w:val="20"/>
        </w:rPr>
        <w:tab/>
      </w:r>
    </w:p>
    <w:p w:rsidR="00E36566" w:rsidRPr="00EE1A19" w:rsidRDefault="00E36566" w:rsidP="00E36566">
      <w:pPr>
        <w:tabs>
          <w:tab w:val="left" w:leader="dot" w:pos="0"/>
          <w:tab w:val="left" w:leader="dot" w:pos="9072"/>
        </w:tabs>
        <w:spacing w:line="240" w:lineRule="auto"/>
        <w:jc w:val="both"/>
        <w:rPr>
          <w:rFonts w:ascii="Arial" w:hAnsi="Arial" w:cs="Arial"/>
          <w:sz w:val="20"/>
          <w:szCs w:val="20"/>
        </w:rPr>
      </w:pPr>
      <w:r>
        <w:rPr>
          <w:rFonts w:ascii="Arial" w:hAnsi="Arial" w:cs="Arial"/>
          <w:sz w:val="20"/>
          <w:szCs w:val="20"/>
        </w:rPr>
        <w:tab/>
      </w:r>
    </w:p>
    <w:permEnd w:id="4"/>
    <w:p w:rsidR="00E36566" w:rsidRDefault="00E36566" w:rsidP="00E36566">
      <w:pPr>
        <w:pStyle w:val="Paragraphedeliste"/>
        <w:jc w:val="both"/>
        <w:rPr>
          <w:rFonts w:ascii="Arial" w:hAnsi="Arial" w:cs="Arial"/>
          <w:sz w:val="20"/>
          <w:szCs w:val="20"/>
        </w:rPr>
      </w:pPr>
    </w:p>
    <w:p w:rsidR="00E36566" w:rsidRDefault="00E36566" w:rsidP="00E36566">
      <w:pPr>
        <w:pStyle w:val="Paragraphedeliste"/>
        <w:tabs>
          <w:tab w:val="left" w:leader="dot" w:pos="5245"/>
          <w:tab w:val="left" w:leader="dot" w:pos="9072"/>
        </w:tabs>
        <w:jc w:val="both"/>
        <w:rPr>
          <w:rFonts w:ascii="Arial" w:hAnsi="Arial" w:cs="Arial"/>
          <w:sz w:val="20"/>
          <w:szCs w:val="20"/>
        </w:rPr>
      </w:pPr>
      <w:r w:rsidRPr="00EE1A19">
        <w:rPr>
          <w:rFonts w:ascii="Arial" w:hAnsi="Arial" w:cs="Arial"/>
          <w:sz w:val="20"/>
          <w:szCs w:val="20"/>
        </w:rPr>
        <w:t xml:space="preserve">2- une convention relative au lieu de rupture de charge et de stockage des prélèvements biologiques a été </w:t>
      </w:r>
      <w:r>
        <w:rPr>
          <w:rFonts w:ascii="Arial" w:hAnsi="Arial" w:cs="Arial"/>
          <w:sz w:val="20"/>
          <w:szCs w:val="20"/>
        </w:rPr>
        <w:t>conclue entre les deux parties, l</w:t>
      </w:r>
      <w:r w:rsidRPr="00EE1A19">
        <w:rPr>
          <w:rFonts w:ascii="Arial" w:hAnsi="Arial" w:cs="Arial"/>
          <w:sz w:val="20"/>
          <w:szCs w:val="20"/>
        </w:rPr>
        <w:t>e</w:t>
      </w:r>
      <w:r>
        <w:rPr>
          <w:rFonts w:ascii="Arial" w:hAnsi="Arial" w:cs="Arial"/>
          <w:sz w:val="20"/>
          <w:szCs w:val="20"/>
        </w:rPr>
        <w:t xml:space="preserve"> </w:t>
      </w:r>
      <w:permStart w:id="5" w:edGrp="everyone"/>
      <w:r>
        <w:rPr>
          <w:rFonts w:ascii="Arial" w:hAnsi="Arial" w:cs="Arial"/>
          <w:sz w:val="20"/>
          <w:szCs w:val="20"/>
        </w:rPr>
        <w:tab/>
      </w:r>
      <w:permEnd w:id="5"/>
    </w:p>
    <w:p w:rsidR="00E36566" w:rsidRDefault="00E36566" w:rsidP="00E36566">
      <w:pPr>
        <w:pStyle w:val="Paragraphedeliste"/>
        <w:jc w:val="both"/>
        <w:rPr>
          <w:rFonts w:ascii="Arial" w:hAnsi="Arial" w:cs="Arial"/>
          <w:i/>
          <w:sz w:val="20"/>
          <w:szCs w:val="20"/>
        </w:rPr>
      </w:pPr>
      <w:r>
        <w:rPr>
          <w:rFonts w:ascii="Arial" w:hAnsi="Arial" w:cs="Arial"/>
          <w:i/>
          <w:sz w:val="20"/>
          <w:szCs w:val="20"/>
        </w:rPr>
        <w:t xml:space="preserve">Si une convention est en cours de signature, veuillez cocher cette case : </w:t>
      </w:r>
      <w:sdt>
        <w:sdtPr>
          <w:rPr>
            <w:rFonts w:ascii="Arial" w:hAnsi="Arial" w:cs="Arial"/>
            <w:i/>
            <w:sz w:val="20"/>
            <w:szCs w:val="20"/>
          </w:rPr>
          <w:id w:val="-477538185"/>
        </w:sdtPr>
        <w:sdtContent>
          <w:permStart w:id="6" w:edGrp="everyone"/>
          <w:r>
            <w:rPr>
              <w:rFonts w:ascii="MS Gothic" w:eastAsia="MS Gothic" w:hAnsi="MS Gothic" w:cs="Arial" w:hint="eastAsia"/>
              <w:i/>
              <w:sz w:val="20"/>
              <w:szCs w:val="20"/>
            </w:rPr>
            <w:t>☐</w:t>
          </w:r>
          <w:permEnd w:id="6"/>
        </w:sdtContent>
      </w:sdt>
    </w:p>
    <w:p w:rsidR="00E36566" w:rsidRPr="0001559B" w:rsidRDefault="00E36566" w:rsidP="00E36566">
      <w:pPr>
        <w:pStyle w:val="Paragraphedeliste"/>
        <w:jc w:val="both"/>
        <w:rPr>
          <w:rFonts w:ascii="Arial" w:hAnsi="Arial" w:cs="Arial"/>
          <w:i/>
          <w:sz w:val="20"/>
          <w:szCs w:val="20"/>
        </w:rPr>
      </w:pPr>
      <w:r w:rsidRPr="0001559B">
        <w:rPr>
          <w:rFonts w:ascii="Arial" w:hAnsi="Arial" w:cs="Arial"/>
          <w:i/>
          <w:sz w:val="20"/>
          <w:szCs w:val="20"/>
        </w:rPr>
        <w:t>En cas d’absence de convention</w:t>
      </w:r>
      <w:r>
        <w:rPr>
          <w:rFonts w:ascii="Arial" w:hAnsi="Arial" w:cs="Arial"/>
          <w:i/>
          <w:sz w:val="20"/>
          <w:szCs w:val="20"/>
        </w:rPr>
        <w:t xml:space="preserve"> ou en attente de sa signature</w:t>
      </w:r>
      <w:r w:rsidRPr="0001559B">
        <w:rPr>
          <w:rFonts w:ascii="Arial" w:hAnsi="Arial" w:cs="Arial"/>
          <w:i/>
          <w:sz w:val="20"/>
          <w:szCs w:val="20"/>
        </w:rPr>
        <w:t>, veuillez compléter les points d’engagements au dos de la feuille.</w:t>
      </w:r>
    </w:p>
    <w:p w:rsidR="00E36566" w:rsidRDefault="00E36566" w:rsidP="00E36566">
      <w:pPr>
        <w:tabs>
          <w:tab w:val="left" w:pos="5529"/>
          <w:tab w:val="left" w:pos="6379"/>
        </w:tabs>
        <w:ind w:left="6379" w:hanging="6379"/>
        <w:jc w:val="both"/>
        <w:rPr>
          <w:rFonts w:ascii="Arial" w:hAnsi="Arial" w:cs="Arial"/>
          <w:b/>
          <w:sz w:val="20"/>
          <w:szCs w:val="20"/>
        </w:rPr>
      </w:pPr>
      <w:r w:rsidRPr="00EE1A19">
        <w:rPr>
          <w:rFonts w:ascii="Arial" w:hAnsi="Arial" w:cs="Arial"/>
          <w:b/>
          <w:sz w:val="20"/>
          <w:szCs w:val="20"/>
        </w:rPr>
        <w:t>Le professionnel de santé concerné,</w:t>
      </w:r>
      <w:r>
        <w:rPr>
          <w:rFonts w:ascii="Arial" w:hAnsi="Arial" w:cs="Arial"/>
          <w:b/>
          <w:sz w:val="20"/>
          <w:szCs w:val="20"/>
        </w:rPr>
        <w:t xml:space="preserve"> </w:t>
      </w:r>
      <w:r>
        <w:rPr>
          <w:rFonts w:ascii="Arial" w:hAnsi="Arial" w:cs="Arial"/>
          <w:b/>
          <w:sz w:val="20"/>
          <w:szCs w:val="20"/>
        </w:rPr>
        <w:tab/>
      </w:r>
      <w:r w:rsidRPr="00EE1A19">
        <w:rPr>
          <w:rFonts w:ascii="Arial" w:hAnsi="Arial" w:cs="Arial"/>
          <w:b/>
          <w:sz w:val="20"/>
          <w:szCs w:val="20"/>
        </w:rPr>
        <w:t>Le représentant légal du laboratoire</w:t>
      </w:r>
      <w:r>
        <w:rPr>
          <w:rFonts w:ascii="Arial" w:hAnsi="Arial" w:cs="Arial"/>
          <w:b/>
          <w:sz w:val="20"/>
          <w:szCs w:val="20"/>
        </w:rPr>
        <w:t xml:space="preserve"> </w:t>
      </w:r>
      <w:r w:rsidRPr="00EE1A19">
        <w:rPr>
          <w:rFonts w:ascii="Arial" w:hAnsi="Arial" w:cs="Arial"/>
          <w:b/>
          <w:sz w:val="20"/>
          <w:szCs w:val="20"/>
        </w:rPr>
        <w:t>de biologie médicale,</w:t>
      </w:r>
    </w:p>
    <w:p w:rsidR="00E36566" w:rsidRPr="00EE1A19" w:rsidRDefault="00E36566" w:rsidP="00E36566">
      <w:pPr>
        <w:jc w:val="both"/>
        <w:rPr>
          <w:rFonts w:ascii="Arial" w:hAnsi="Arial" w:cs="Arial"/>
          <w:b/>
          <w:sz w:val="20"/>
          <w:szCs w:val="20"/>
        </w:rPr>
      </w:pPr>
    </w:p>
    <w:p w:rsidR="00E36566" w:rsidRDefault="00E36566" w:rsidP="00E36566">
      <w:pPr>
        <w:spacing w:after="0" w:line="240" w:lineRule="auto"/>
        <w:jc w:val="both"/>
        <w:rPr>
          <w:rFonts w:ascii="Arial" w:hAnsi="Arial" w:cs="Arial"/>
          <w:b/>
          <w:sz w:val="20"/>
          <w:szCs w:val="20"/>
        </w:rPr>
      </w:pPr>
    </w:p>
    <w:p w:rsidR="00E36566" w:rsidRDefault="00E36566" w:rsidP="00E36566">
      <w:pPr>
        <w:spacing w:after="0" w:line="240" w:lineRule="auto"/>
        <w:jc w:val="both"/>
        <w:rPr>
          <w:rStyle w:val="Lienhypertexte"/>
          <w:rFonts w:ascii="Arial" w:hAnsi="Arial" w:cs="Arial"/>
          <w:b/>
          <w:sz w:val="20"/>
          <w:szCs w:val="20"/>
        </w:rPr>
        <w:sectPr w:rsidR="00E36566" w:rsidSect="009A25E4">
          <w:headerReference w:type="first" r:id="rId22"/>
          <w:pgSz w:w="11906" w:h="16838"/>
          <w:pgMar w:top="851" w:right="1418" w:bottom="709" w:left="1418" w:header="709" w:footer="567" w:gutter="0"/>
          <w:cols w:space="708"/>
          <w:titlePg/>
          <w:docGrid w:linePitch="360"/>
        </w:sectPr>
      </w:pPr>
      <w:r w:rsidRPr="00245CD4">
        <w:rPr>
          <w:rFonts w:ascii="Arial" w:hAnsi="Arial" w:cs="Arial"/>
          <w:b/>
          <w:sz w:val="20"/>
          <w:szCs w:val="20"/>
        </w:rPr>
        <w:t xml:space="preserve">La présente déclaration doit être retournée à l’ARS Hauts-de-France à l’adresse suivante : </w:t>
      </w:r>
      <w:hyperlink r:id="rId23" w:history="1">
        <w:r w:rsidRPr="00245CD4">
          <w:rPr>
            <w:rStyle w:val="Lienhypertexte"/>
            <w:rFonts w:ascii="Arial" w:hAnsi="Arial" w:cs="Arial"/>
            <w:b/>
            <w:sz w:val="20"/>
            <w:szCs w:val="20"/>
          </w:rPr>
          <w:t>ars-hdf-dos-cpsb@ars.sante.fr</w:t>
        </w:r>
      </w:hyperlink>
    </w:p>
    <w:p w:rsidR="00E36566" w:rsidRPr="00454104" w:rsidRDefault="00E36566" w:rsidP="00E36566">
      <w:pPr>
        <w:jc w:val="both"/>
        <w:rPr>
          <w:rFonts w:ascii="Arial" w:hAnsi="Arial" w:cs="Arial"/>
          <w:b/>
          <w:sz w:val="20"/>
          <w:szCs w:val="20"/>
        </w:rPr>
      </w:pPr>
      <w:r w:rsidRPr="00454104">
        <w:rPr>
          <w:rFonts w:ascii="Arial" w:hAnsi="Arial" w:cs="Arial"/>
          <w:b/>
          <w:sz w:val="20"/>
          <w:szCs w:val="20"/>
        </w:rPr>
        <w:lastRenderedPageBreak/>
        <w:t>A compléter par le ou les professionnels de santé concerné(s)</w:t>
      </w:r>
      <w:r w:rsidRPr="00471E60">
        <w:rPr>
          <w:rStyle w:val="Appelnotedebasdep"/>
          <w:rFonts w:ascii="Arial" w:hAnsi="Arial" w:cs="Arial"/>
          <w:b/>
          <w:sz w:val="20"/>
          <w:szCs w:val="20"/>
        </w:rPr>
        <w:t xml:space="preserve"> </w:t>
      </w:r>
      <w:r>
        <w:rPr>
          <w:rStyle w:val="Appelnotedebasdep"/>
          <w:rFonts w:ascii="Arial" w:hAnsi="Arial" w:cs="Arial"/>
          <w:b/>
          <w:sz w:val="20"/>
          <w:szCs w:val="20"/>
        </w:rPr>
        <w:footnoteReference w:id="7"/>
      </w:r>
    </w:p>
    <w:p w:rsidR="00E36566" w:rsidRDefault="00E36566" w:rsidP="00E36566">
      <w:pPr>
        <w:jc w:val="both"/>
        <w:rPr>
          <w:rFonts w:ascii="Arial" w:hAnsi="Arial" w:cs="Arial"/>
          <w:sz w:val="20"/>
          <w:szCs w:val="20"/>
        </w:rPr>
      </w:pPr>
    </w:p>
    <w:p w:rsidR="00E36566" w:rsidRDefault="00E36566" w:rsidP="00E36566">
      <w:pPr>
        <w:jc w:val="both"/>
        <w:rPr>
          <w:rFonts w:ascii="Arial" w:hAnsi="Arial" w:cs="Arial"/>
          <w:sz w:val="20"/>
          <w:szCs w:val="20"/>
        </w:rPr>
      </w:pPr>
      <w:r>
        <w:rPr>
          <w:rFonts w:ascii="Arial" w:hAnsi="Arial" w:cs="Arial"/>
          <w:sz w:val="20"/>
          <w:szCs w:val="20"/>
        </w:rPr>
        <w:t xml:space="preserve">Je / Nous, soussigné (e) / (e-s) </w:t>
      </w:r>
    </w:p>
    <w:p w:rsidR="00E36566" w:rsidRDefault="00E36566" w:rsidP="00E36566">
      <w:pPr>
        <w:tabs>
          <w:tab w:val="left" w:leader="dot" w:pos="0"/>
          <w:tab w:val="left" w:leader="dot" w:pos="9072"/>
        </w:tabs>
        <w:jc w:val="both"/>
        <w:rPr>
          <w:rFonts w:ascii="Arial" w:hAnsi="Arial" w:cs="Arial"/>
          <w:sz w:val="20"/>
          <w:szCs w:val="20"/>
        </w:rPr>
      </w:pPr>
      <w:permStart w:id="7" w:edGrp="everyone"/>
      <w:r>
        <w:rPr>
          <w:rFonts w:ascii="Arial" w:hAnsi="Arial" w:cs="Arial"/>
          <w:sz w:val="20"/>
          <w:szCs w:val="20"/>
        </w:rPr>
        <w:tab/>
      </w:r>
    </w:p>
    <w:p w:rsidR="00E36566" w:rsidRDefault="00E36566" w:rsidP="00E36566">
      <w:pPr>
        <w:tabs>
          <w:tab w:val="left" w:leader="dot" w:pos="0"/>
          <w:tab w:val="left" w:leader="dot" w:pos="9072"/>
        </w:tabs>
        <w:jc w:val="both"/>
        <w:rPr>
          <w:rFonts w:ascii="Arial" w:hAnsi="Arial" w:cs="Arial"/>
          <w:sz w:val="20"/>
          <w:szCs w:val="20"/>
        </w:rPr>
      </w:pPr>
      <w:r>
        <w:rPr>
          <w:rFonts w:ascii="Arial" w:hAnsi="Arial" w:cs="Arial"/>
          <w:sz w:val="20"/>
          <w:szCs w:val="20"/>
        </w:rPr>
        <w:tab/>
      </w:r>
    </w:p>
    <w:permEnd w:id="7"/>
    <w:p w:rsidR="00E36566" w:rsidRDefault="00E36566" w:rsidP="00E36566">
      <w:pPr>
        <w:tabs>
          <w:tab w:val="left" w:leader="dot" w:pos="0"/>
          <w:tab w:val="left" w:leader="dot" w:pos="9072"/>
        </w:tabs>
        <w:jc w:val="both"/>
        <w:rPr>
          <w:rFonts w:ascii="Arial" w:hAnsi="Arial" w:cs="Arial"/>
          <w:sz w:val="20"/>
          <w:szCs w:val="20"/>
        </w:rPr>
      </w:pPr>
      <w:r>
        <w:rPr>
          <w:rFonts w:ascii="Arial" w:hAnsi="Arial" w:cs="Arial"/>
          <w:sz w:val="20"/>
          <w:szCs w:val="20"/>
        </w:rPr>
        <w:t xml:space="preserve">M’engage / Nous engageons à respecter le cahier des charges des conventions </w:t>
      </w:r>
      <w:r w:rsidRPr="00FF4D08">
        <w:rPr>
          <w:rFonts w:ascii="Arial" w:hAnsi="Arial" w:cs="Arial"/>
          <w:sz w:val="20"/>
          <w:szCs w:val="20"/>
        </w:rPr>
        <w:t>relatives aux lieux de rupture de charge / de stockage des prélèvements biologiques conclues entre un laboratoire de biologie médicale et un professionnel de santé</w:t>
      </w:r>
      <w:r>
        <w:rPr>
          <w:rFonts w:ascii="Arial" w:hAnsi="Arial" w:cs="Arial"/>
          <w:sz w:val="20"/>
          <w:szCs w:val="20"/>
        </w:rPr>
        <w:t>, à savoir :</w:t>
      </w:r>
    </w:p>
    <w:permStart w:id="8" w:edGrp="everyone"/>
    <w:p w:rsidR="00E36566" w:rsidRPr="00935465" w:rsidRDefault="002A65F4" w:rsidP="00E36566">
      <w:pPr>
        <w:jc w:val="both"/>
        <w:rPr>
          <w:rFonts w:ascii="Arial" w:hAnsi="Arial" w:cs="Arial"/>
          <w:sz w:val="20"/>
          <w:szCs w:val="20"/>
        </w:rPr>
      </w:pPr>
      <w:sdt>
        <w:sdtPr>
          <w:rPr>
            <w:rFonts w:ascii="Arial" w:hAnsi="Arial" w:cs="Arial"/>
            <w:sz w:val="20"/>
            <w:szCs w:val="20"/>
          </w:rPr>
          <w:id w:val="-718120895"/>
        </w:sdtPr>
        <w:sdtContent>
          <w:r w:rsidR="00E36566">
            <w:rPr>
              <w:rFonts w:ascii="MS Gothic" w:eastAsia="MS Gothic" w:hAnsi="MS Gothic" w:cs="Arial" w:hint="eastAsia"/>
              <w:sz w:val="20"/>
              <w:szCs w:val="20"/>
            </w:rPr>
            <w:t>☐</w:t>
          </w:r>
        </w:sdtContent>
      </w:sdt>
      <w:r w:rsidR="00E36566">
        <w:rPr>
          <w:rFonts w:ascii="Arial" w:hAnsi="Arial" w:cs="Arial"/>
          <w:sz w:val="20"/>
          <w:szCs w:val="20"/>
        </w:rPr>
        <w:t xml:space="preserve"> </w:t>
      </w:r>
      <w:permEnd w:id="8"/>
      <w:r w:rsidR="00E36566">
        <w:rPr>
          <w:rFonts w:ascii="Arial" w:hAnsi="Arial" w:cs="Arial"/>
          <w:sz w:val="20"/>
          <w:szCs w:val="20"/>
        </w:rPr>
        <w:t>D</w:t>
      </w:r>
      <w:r w:rsidR="00E36566" w:rsidRPr="00935465">
        <w:rPr>
          <w:rFonts w:ascii="Arial" w:hAnsi="Arial" w:cs="Arial"/>
          <w:sz w:val="20"/>
          <w:szCs w:val="20"/>
        </w:rPr>
        <w:t>isposer de locaux conformes, préconisés au stockage des prélèvements biologiques</w:t>
      </w:r>
    </w:p>
    <w:permStart w:id="9" w:edGrp="everyone"/>
    <w:p w:rsidR="00E36566" w:rsidRPr="00935465" w:rsidRDefault="002A65F4" w:rsidP="00E36566">
      <w:pPr>
        <w:jc w:val="both"/>
        <w:rPr>
          <w:rFonts w:ascii="Arial" w:hAnsi="Arial" w:cs="Arial"/>
          <w:sz w:val="20"/>
          <w:szCs w:val="20"/>
        </w:rPr>
      </w:pPr>
      <w:sdt>
        <w:sdtPr>
          <w:rPr>
            <w:rFonts w:ascii="Arial" w:hAnsi="Arial" w:cs="Arial"/>
            <w:sz w:val="20"/>
            <w:szCs w:val="20"/>
          </w:rPr>
          <w:id w:val="190889141"/>
        </w:sdtPr>
        <w:sdtContent>
          <w:r w:rsidR="00E36566">
            <w:rPr>
              <w:rFonts w:ascii="MS Gothic" w:eastAsia="MS Gothic" w:hAnsi="MS Gothic" w:cs="Arial" w:hint="eastAsia"/>
              <w:sz w:val="20"/>
              <w:szCs w:val="20"/>
            </w:rPr>
            <w:t>☐</w:t>
          </w:r>
        </w:sdtContent>
      </w:sdt>
      <w:r w:rsidR="00E36566">
        <w:rPr>
          <w:rFonts w:ascii="Arial" w:hAnsi="Arial" w:cs="Arial"/>
          <w:sz w:val="20"/>
          <w:szCs w:val="20"/>
        </w:rPr>
        <w:t xml:space="preserve"> </w:t>
      </w:r>
      <w:permEnd w:id="9"/>
      <w:r w:rsidR="00E36566">
        <w:rPr>
          <w:rFonts w:ascii="Arial" w:hAnsi="Arial" w:cs="Arial"/>
          <w:sz w:val="20"/>
          <w:szCs w:val="20"/>
        </w:rPr>
        <w:t xml:space="preserve">Disposer </w:t>
      </w:r>
      <w:r w:rsidR="00E36566" w:rsidRPr="00935465">
        <w:rPr>
          <w:rFonts w:ascii="Arial" w:hAnsi="Arial" w:cs="Arial"/>
          <w:sz w:val="20"/>
          <w:szCs w:val="20"/>
        </w:rPr>
        <w:t xml:space="preserve">des équipements </w:t>
      </w:r>
      <w:r w:rsidR="00E36566">
        <w:rPr>
          <w:rFonts w:ascii="Arial" w:hAnsi="Arial" w:cs="Arial"/>
          <w:sz w:val="20"/>
          <w:szCs w:val="20"/>
        </w:rPr>
        <w:t>requis pour assurer la préservation de la qualité des prélèvements biologiques</w:t>
      </w:r>
    </w:p>
    <w:permStart w:id="10" w:edGrp="everyone"/>
    <w:p w:rsidR="00E36566" w:rsidRDefault="002A65F4" w:rsidP="00E36566">
      <w:pPr>
        <w:jc w:val="both"/>
        <w:rPr>
          <w:rFonts w:ascii="Arial" w:hAnsi="Arial" w:cs="Arial"/>
          <w:sz w:val="20"/>
          <w:szCs w:val="20"/>
        </w:rPr>
      </w:pPr>
      <w:sdt>
        <w:sdtPr>
          <w:rPr>
            <w:rFonts w:ascii="Arial" w:hAnsi="Arial" w:cs="Arial"/>
            <w:sz w:val="20"/>
            <w:szCs w:val="20"/>
          </w:rPr>
          <w:id w:val="-1012451557"/>
        </w:sdtPr>
        <w:sdtContent>
          <w:r w:rsidR="00E36566">
            <w:rPr>
              <w:rFonts w:ascii="MS Gothic" w:eastAsia="MS Gothic" w:hAnsi="MS Gothic" w:cs="Arial" w:hint="eastAsia"/>
              <w:sz w:val="20"/>
              <w:szCs w:val="20"/>
            </w:rPr>
            <w:t>☐</w:t>
          </w:r>
        </w:sdtContent>
      </w:sdt>
      <w:r w:rsidR="00E36566">
        <w:rPr>
          <w:rFonts w:ascii="Arial" w:hAnsi="Arial" w:cs="Arial"/>
          <w:sz w:val="20"/>
          <w:szCs w:val="20"/>
        </w:rPr>
        <w:t xml:space="preserve"> </w:t>
      </w:r>
      <w:permEnd w:id="10"/>
      <w:r w:rsidR="00E36566" w:rsidRPr="00935465">
        <w:rPr>
          <w:rFonts w:ascii="Arial" w:hAnsi="Arial" w:cs="Arial"/>
          <w:sz w:val="20"/>
          <w:szCs w:val="20"/>
        </w:rPr>
        <w:t>S’engager à respecter la qualité</w:t>
      </w:r>
      <w:r w:rsidR="00E36566">
        <w:rPr>
          <w:rFonts w:ascii="Arial" w:hAnsi="Arial" w:cs="Arial"/>
          <w:sz w:val="20"/>
          <w:szCs w:val="20"/>
        </w:rPr>
        <w:t xml:space="preserve"> dont la traçabilité des prélèvements</w:t>
      </w:r>
    </w:p>
    <w:p w:rsidR="00E36566" w:rsidRDefault="00E36566" w:rsidP="00E36566">
      <w:pPr>
        <w:rPr>
          <w:rFonts w:ascii="Arial" w:hAnsi="Arial" w:cs="Arial"/>
          <w:sz w:val="20"/>
          <w:szCs w:val="20"/>
        </w:rPr>
      </w:pPr>
    </w:p>
    <w:p w:rsidR="00E36566" w:rsidRDefault="00E36566" w:rsidP="00E36566">
      <w:pPr>
        <w:tabs>
          <w:tab w:val="left" w:leader="dot" w:pos="4111"/>
        </w:tabs>
        <w:rPr>
          <w:rFonts w:ascii="Arial" w:hAnsi="Arial" w:cs="Arial"/>
          <w:sz w:val="20"/>
          <w:szCs w:val="20"/>
        </w:rPr>
      </w:pPr>
      <w:r>
        <w:rPr>
          <w:rFonts w:ascii="Arial" w:hAnsi="Arial" w:cs="Arial"/>
          <w:sz w:val="20"/>
          <w:szCs w:val="20"/>
        </w:rPr>
        <w:t>Fait à</w:t>
      </w:r>
      <w:permStart w:id="11" w:edGrp="everyone"/>
      <w:r>
        <w:rPr>
          <w:rFonts w:ascii="Arial" w:hAnsi="Arial" w:cs="Arial"/>
          <w:sz w:val="20"/>
          <w:szCs w:val="20"/>
        </w:rPr>
        <w:tab/>
      </w:r>
      <w:permEnd w:id="11"/>
    </w:p>
    <w:p w:rsidR="00E36566" w:rsidRDefault="00E36566" w:rsidP="00E36566">
      <w:pPr>
        <w:tabs>
          <w:tab w:val="left" w:leader="dot" w:pos="4111"/>
        </w:tabs>
        <w:rPr>
          <w:rFonts w:ascii="Arial" w:hAnsi="Arial" w:cs="Arial"/>
          <w:sz w:val="20"/>
          <w:szCs w:val="20"/>
        </w:rPr>
      </w:pPr>
      <w:r>
        <w:rPr>
          <w:rFonts w:ascii="Arial" w:hAnsi="Arial" w:cs="Arial"/>
          <w:sz w:val="20"/>
          <w:szCs w:val="20"/>
        </w:rPr>
        <w:t>Le</w:t>
      </w:r>
      <w:permStart w:id="12" w:edGrp="everyone"/>
      <w:r>
        <w:rPr>
          <w:rFonts w:ascii="Arial" w:hAnsi="Arial" w:cs="Arial"/>
          <w:sz w:val="20"/>
          <w:szCs w:val="20"/>
        </w:rPr>
        <w:tab/>
      </w:r>
      <w:permEnd w:id="12"/>
    </w:p>
    <w:p w:rsidR="00E36566" w:rsidRDefault="00E36566" w:rsidP="00E36566">
      <w:pPr>
        <w:rPr>
          <w:rFonts w:ascii="Arial" w:hAnsi="Arial" w:cs="Arial"/>
          <w:sz w:val="20"/>
          <w:szCs w:val="20"/>
        </w:rPr>
      </w:pPr>
    </w:p>
    <w:p w:rsidR="00E36566" w:rsidRPr="00454104" w:rsidRDefault="00E36566" w:rsidP="00E36566">
      <w:pPr>
        <w:tabs>
          <w:tab w:val="left" w:pos="4536"/>
          <w:tab w:val="left" w:pos="6663"/>
        </w:tabs>
        <w:rPr>
          <w:rFonts w:ascii="Arial" w:hAnsi="Arial" w:cs="Arial"/>
          <w:b/>
          <w:sz w:val="20"/>
          <w:szCs w:val="20"/>
        </w:rPr>
      </w:pPr>
      <w:r>
        <w:rPr>
          <w:rFonts w:ascii="Arial" w:hAnsi="Arial" w:cs="Arial"/>
          <w:sz w:val="20"/>
          <w:szCs w:val="20"/>
        </w:rPr>
        <w:tab/>
      </w:r>
      <w:r w:rsidRPr="00454104">
        <w:rPr>
          <w:rFonts w:ascii="Arial" w:hAnsi="Arial" w:cs="Arial"/>
          <w:b/>
          <w:sz w:val="20"/>
          <w:szCs w:val="20"/>
        </w:rPr>
        <w:t>Signature du (ou des) professionnels de santé</w:t>
      </w:r>
    </w:p>
    <w:p w:rsidR="00E36566" w:rsidRPr="00454104" w:rsidRDefault="00E36566" w:rsidP="00E36566">
      <w:pPr>
        <w:tabs>
          <w:tab w:val="left" w:pos="5245"/>
          <w:tab w:val="left" w:pos="6663"/>
        </w:tabs>
        <w:rPr>
          <w:rFonts w:ascii="Arial" w:hAnsi="Arial" w:cs="Arial"/>
          <w:b/>
          <w:sz w:val="20"/>
          <w:szCs w:val="20"/>
        </w:rPr>
      </w:pPr>
      <w:r w:rsidRPr="00454104">
        <w:rPr>
          <w:rFonts w:ascii="Arial" w:hAnsi="Arial" w:cs="Arial"/>
          <w:b/>
          <w:sz w:val="20"/>
          <w:szCs w:val="20"/>
        </w:rPr>
        <w:tab/>
        <w:t>avec mention « Lu et approuvé »</w:t>
      </w:r>
    </w:p>
    <w:p w:rsidR="00E36566" w:rsidRDefault="00E36566" w:rsidP="00E36566">
      <w:pPr>
        <w:rPr>
          <w:rFonts w:ascii="Arial" w:hAnsi="Arial" w:cs="Arial"/>
          <w:sz w:val="20"/>
          <w:szCs w:val="20"/>
        </w:rPr>
      </w:pPr>
    </w:p>
    <w:p w:rsidR="00E36566" w:rsidRDefault="00E36566" w:rsidP="00E36566">
      <w:pPr>
        <w:pBdr>
          <w:bottom w:val="single" w:sz="4" w:space="1" w:color="auto"/>
        </w:pBdr>
        <w:rPr>
          <w:rFonts w:ascii="Arial" w:hAnsi="Arial" w:cs="Arial"/>
          <w:sz w:val="20"/>
          <w:szCs w:val="20"/>
        </w:rPr>
      </w:pPr>
    </w:p>
    <w:p w:rsidR="00E36566" w:rsidRDefault="00E36566" w:rsidP="00E36566">
      <w:pPr>
        <w:pBdr>
          <w:bottom w:val="single" w:sz="4" w:space="1" w:color="auto"/>
        </w:pBdr>
        <w:rPr>
          <w:rFonts w:ascii="Arial" w:hAnsi="Arial" w:cs="Arial"/>
          <w:sz w:val="20"/>
          <w:szCs w:val="20"/>
        </w:rPr>
      </w:pPr>
    </w:p>
    <w:p w:rsidR="00E36566" w:rsidRDefault="00E36566" w:rsidP="00E36566">
      <w:pPr>
        <w:pBdr>
          <w:bottom w:val="single" w:sz="4" w:space="1" w:color="auto"/>
        </w:pBdr>
        <w:rPr>
          <w:rFonts w:ascii="Arial" w:hAnsi="Arial" w:cs="Arial"/>
          <w:sz w:val="20"/>
          <w:szCs w:val="20"/>
        </w:rPr>
      </w:pPr>
    </w:p>
    <w:p w:rsidR="00E36566" w:rsidRPr="00454104" w:rsidRDefault="00E36566" w:rsidP="00E36566">
      <w:pPr>
        <w:rPr>
          <w:rFonts w:ascii="Arial" w:hAnsi="Arial" w:cs="Arial"/>
          <w:b/>
          <w:sz w:val="20"/>
          <w:szCs w:val="20"/>
        </w:rPr>
      </w:pPr>
      <w:r w:rsidRPr="00454104">
        <w:rPr>
          <w:rFonts w:ascii="Arial" w:hAnsi="Arial" w:cs="Arial"/>
          <w:b/>
          <w:sz w:val="20"/>
          <w:szCs w:val="20"/>
        </w:rPr>
        <w:t>Visa du représentant légal du laboratoire de biologie médicale</w:t>
      </w:r>
    </w:p>
    <w:p w:rsidR="00E36566" w:rsidRDefault="00E36566" w:rsidP="00E36566">
      <w:pPr>
        <w:tabs>
          <w:tab w:val="left" w:leader="dot" w:pos="4111"/>
        </w:tabs>
        <w:rPr>
          <w:rFonts w:ascii="Arial" w:hAnsi="Arial" w:cs="Arial"/>
          <w:sz w:val="20"/>
          <w:szCs w:val="20"/>
        </w:rPr>
      </w:pPr>
      <w:r>
        <w:rPr>
          <w:rFonts w:ascii="Arial" w:hAnsi="Arial" w:cs="Arial"/>
          <w:sz w:val="20"/>
          <w:szCs w:val="20"/>
        </w:rPr>
        <w:t>Fait à</w:t>
      </w:r>
      <w:permStart w:id="13" w:edGrp="everyone"/>
      <w:r>
        <w:rPr>
          <w:rFonts w:ascii="Arial" w:hAnsi="Arial" w:cs="Arial"/>
          <w:sz w:val="20"/>
          <w:szCs w:val="20"/>
        </w:rPr>
        <w:tab/>
      </w:r>
      <w:permEnd w:id="13"/>
    </w:p>
    <w:p w:rsidR="00E36566" w:rsidRDefault="00E36566" w:rsidP="00E36566">
      <w:pPr>
        <w:tabs>
          <w:tab w:val="left" w:leader="dot" w:pos="4111"/>
        </w:tabs>
        <w:rPr>
          <w:rFonts w:ascii="Arial" w:hAnsi="Arial" w:cs="Arial"/>
          <w:sz w:val="20"/>
          <w:szCs w:val="20"/>
        </w:rPr>
      </w:pPr>
      <w:r>
        <w:rPr>
          <w:rFonts w:ascii="Arial" w:hAnsi="Arial" w:cs="Arial"/>
          <w:sz w:val="20"/>
          <w:szCs w:val="20"/>
        </w:rPr>
        <w:t>Le</w:t>
      </w:r>
      <w:permStart w:id="14" w:edGrp="everyone"/>
      <w:r>
        <w:rPr>
          <w:rFonts w:ascii="Arial" w:hAnsi="Arial" w:cs="Arial"/>
          <w:sz w:val="20"/>
          <w:szCs w:val="20"/>
        </w:rPr>
        <w:tab/>
      </w:r>
      <w:permEnd w:id="14"/>
    </w:p>
    <w:p w:rsidR="00E36566" w:rsidRDefault="00E36566" w:rsidP="00E36566">
      <w:pPr>
        <w:rPr>
          <w:rFonts w:ascii="Arial" w:hAnsi="Arial" w:cs="Arial"/>
          <w:sz w:val="20"/>
          <w:szCs w:val="20"/>
        </w:rPr>
      </w:pPr>
    </w:p>
    <w:p w:rsidR="00E36566" w:rsidRPr="00454104" w:rsidRDefault="00E36566" w:rsidP="00E36566">
      <w:pPr>
        <w:tabs>
          <w:tab w:val="left" w:pos="4536"/>
        </w:tabs>
        <w:rPr>
          <w:rFonts w:ascii="Arial" w:hAnsi="Arial" w:cs="Arial"/>
          <w:b/>
          <w:sz w:val="20"/>
          <w:szCs w:val="20"/>
        </w:rPr>
      </w:pPr>
      <w:r>
        <w:rPr>
          <w:rFonts w:ascii="Arial" w:hAnsi="Arial" w:cs="Arial"/>
          <w:b/>
          <w:sz w:val="20"/>
          <w:szCs w:val="20"/>
        </w:rPr>
        <w:tab/>
      </w:r>
      <w:r w:rsidRPr="00454104">
        <w:rPr>
          <w:rFonts w:ascii="Arial" w:hAnsi="Arial" w:cs="Arial"/>
          <w:b/>
          <w:sz w:val="20"/>
          <w:szCs w:val="20"/>
        </w:rPr>
        <w:t>Signature</w:t>
      </w:r>
    </w:p>
    <w:p w:rsidR="00E36566" w:rsidRDefault="00E36566" w:rsidP="00E36566">
      <w:pPr>
        <w:rPr>
          <w:rFonts w:ascii="Arial" w:hAnsi="Arial" w:cs="Arial"/>
          <w:sz w:val="20"/>
          <w:szCs w:val="20"/>
        </w:rPr>
      </w:pPr>
    </w:p>
    <w:p w:rsidR="00E36566" w:rsidRDefault="00E36566" w:rsidP="00E36566">
      <w:pPr>
        <w:rPr>
          <w:rFonts w:ascii="Arial" w:hAnsi="Arial" w:cs="Arial"/>
          <w:sz w:val="20"/>
          <w:szCs w:val="20"/>
        </w:rPr>
      </w:pPr>
    </w:p>
    <w:p w:rsidR="00E36566" w:rsidRDefault="00E36566" w:rsidP="00E36566">
      <w:pPr>
        <w:rPr>
          <w:rFonts w:ascii="Arial" w:hAnsi="Arial" w:cs="Arial"/>
          <w:sz w:val="20"/>
          <w:szCs w:val="20"/>
        </w:rPr>
      </w:pPr>
    </w:p>
    <w:p w:rsidR="00E36566" w:rsidRPr="00935465" w:rsidRDefault="00E36566" w:rsidP="00E36566">
      <w:pPr>
        <w:spacing w:after="0" w:line="240" w:lineRule="auto"/>
        <w:jc w:val="both"/>
        <w:rPr>
          <w:rFonts w:ascii="Arial" w:hAnsi="Arial" w:cs="Arial"/>
          <w:sz w:val="20"/>
          <w:szCs w:val="20"/>
        </w:rPr>
      </w:pPr>
      <w:r>
        <w:rPr>
          <w:rFonts w:ascii="Arial" w:hAnsi="Arial" w:cs="Arial"/>
          <w:b/>
          <w:sz w:val="20"/>
          <w:szCs w:val="20"/>
        </w:rPr>
        <w:t>Le présent engagement est à joindre à la déclaration (située au recto de la page) lors de sa transmission</w:t>
      </w:r>
      <w:r w:rsidRPr="00245CD4">
        <w:rPr>
          <w:rFonts w:ascii="Arial" w:hAnsi="Arial" w:cs="Arial"/>
          <w:b/>
          <w:sz w:val="20"/>
          <w:szCs w:val="20"/>
        </w:rPr>
        <w:t xml:space="preserve"> à l’ARS Hauts-de-</w:t>
      </w:r>
      <w:r>
        <w:rPr>
          <w:rFonts w:ascii="Arial" w:hAnsi="Arial" w:cs="Arial"/>
          <w:b/>
          <w:sz w:val="20"/>
          <w:szCs w:val="20"/>
        </w:rPr>
        <w:t>France.</w:t>
      </w:r>
    </w:p>
    <w:p w:rsidR="00A71046" w:rsidRDefault="00A71046"/>
    <w:sectPr w:rsidR="00A71046" w:rsidSect="009A25E4">
      <w:pgSz w:w="11906" w:h="16838"/>
      <w:pgMar w:top="851" w:right="1418" w:bottom="709"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AD0" w:rsidRDefault="00157AD0" w:rsidP="00E36566">
      <w:pPr>
        <w:spacing w:after="0" w:line="240" w:lineRule="auto"/>
      </w:pPr>
      <w:r>
        <w:separator/>
      </w:r>
    </w:p>
  </w:endnote>
  <w:endnote w:type="continuationSeparator" w:id="0">
    <w:p w:rsidR="00157AD0" w:rsidRDefault="00157AD0" w:rsidP="00E36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881187"/>
      <w:docPartObj>
        <w:docPartGallery w:val="Page Numbers (Bottom of Page)"/>
        <w:docPartUnique/>
      </w:docPartObj>
    </w:sdtPr>
    <w:sdtContent>
      <w:sdt>
        <w:sdtPr>
          <w:id w:val="1955367409"/>
          <w:docPartObj>
            <w:docPartGallery w:val="Page Numbers (Top of Page)"/>
            <w:docPartUnique/>
          </w:docPartObj>
        </w:sdtPr>
        <w:sdtContent>
          <w:p w:rsidR="00E36566" w:rsidRDefault="00BC5BC6" w:rsidP="00B60C73">
            <w:pPr>
              <w:pStyle w:val="Pieddepage"/>
              <w:jc w:val="right"/>
            </w:pPr>
            <w:r w:rsidRPr="00A3588E">
              <w:rPr>
                <w:i/>
                <w:sz w:val="18"/>
              </w:rPr>
              <w:t>Dernière version en date du 13 décembre 2018</w:t>
            </w:r>
            <w:r>
              <w:tab/>
            </w:r>
            <w:r>
              <w:tab/>
            </w:r>
            <w:r w:rsidR="002A65F4">
              <w:rPr>
                <w:b/>
                <w:bCs/>
                <w:sz w:val="24"/>
                <w:szCs w:val="24"/>
              </w:rPr>
              <w:fldChar w:fldCharType="begin"/>
            </w:r>
            <w:r w:rsidR="00E36566">
              <w:rPr>
                <w:b/>
                <w:bCs/>
              </w:rPr>
              <w:instrText>PAGE</w:instrText>
            </w:r>
            <w:r w:rsidR="002A65F4">
              <w:rPr>
                <w:b/>
                <w:bCs/>
                <w:sz w:val="24"/>
                <w:szCs w:val="24"/>
              </w:rPr>
              <w:fldChar w:fldCharType="separate"/>
            </w:r>
            <w:r w:rsidR="00524F96">
              <w:rPr>
                <w:b/>
                <w:bCs/>
                <w:noProof/>
              </w:rPr>
              <w:t>8</w:t>
            </w:r>
            <w:r w:rsidR="002A65F4">
              <w:rPr>
                <w:b/>
                <w:bCs/>
                <w:sz w:val="24"/>
                <w:szCs w:val="24"/>
              </w:rPr>
              <w:fldChar w:fldCharType="end"/>
            </w:r>
            <w:r w:rsidR="00E36566">
              <w:t xml:space="preserve"> / </w:t>
            </w:r>
            <w:r w:rsidR="002A65F4">
              <w:rPr>
                <w:b/>
                <w:bCs/>
                <w:sz w:val="24"/>
                <w:szCs w:val="24"/>
              </w:rPr>
              <w:fldChar w:fldCharType="begin"/>
            </w:r>
            <w:r w:rsidR="00E36566">
              <w:rPr>
                <w:b/>
                <w:bCs/>
              </w:rPr>
              <w:instrText>NUMPAGES</w:instrText>
            </w:r>
            <w:r w:rsidR="002A65F4">
              <w:rPr>
                <w:b/>
                <w:bCs/>
                <w:sz w:val="24"/>
                <w:szCs w:val="24"/>
              </w:rPr>
              <w:fldChar w:fldCharType="separate"/>
            </w:r>
            <w:r w:rsidR="00524F96">
              <w:rPr>
                <w:b/>
                <w:bCs/>
                <w:noProof/>
              </w:rPr>
              <w:t>8</w:t>
            </w:r>
            <w:r w:rsidR="002A65F4">
              <w:rPr>
                <w:b/>
                <w:bCs/>
                <w:sz w:val="24"/>
                <w:szCs w:val="24"/>
              </w:rPr>
              <w:fldChar w:fldCharType="end"/>
            </w:r>
          </w:p>
        </w:sdtContent>
      </w:sdt>
    </w:sdtContent>
  </w:sdt>
  <w:p w:rsidR="00E36566" w:rsidRDefault="00E3656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66" w:rsidRDefault="002A65F4" w:rsidP="00207495">
    <w:pPr>
      <w:pStyle w:val="Pieddepage"/>
      <w:jc w:val="right"/>
    </w:pPr>
    <w:sdt>
      <w:sdtPr>
        <w:id w:val="-1848322766"/>
        <w:docPartObj>
          <w:docPartGallery w:val="Page Numbers (Top of Page)"/>
          <w:docPartUnique/>
        </w:docPartObj>
      </w:sdtPr>
      <w:sdtContent>
        <w:r w:rsidR="00BC5BC6" w:rsidRPr="00A3588E">
          <w:rPr>
            <w:i/>
            <w:sz w:val="18"/>
          </w:rPr>
          <w:t>Dernière version en date du 13 décembre 2018</w:t>
        </w:r>
        <w:r w:rsidR="00BC5BC6">
          <w:tab/>
        </w:r>
        <w:r w:rsidR="00BC5BC6">
          <w:tab/>
        </w:r>
        <w:r>
          <w:rPr>
            <w:b/>
            <w:bCs/>
            <w:sz w:val="24"/>
            <w:szCs w:val="24"/>
          </w:rPr>
          <w:fldChar w:fldCharType="begin"/>
        </w:r>
        <w:r w:rsidR="00E36566">
          <w:rPr>
            <w:b/>
            <w:bCs/>
          </w:rPr>
          <w:instrText>PAGE</w:instrText>
        </w:r>
        <w:r>
          <w:rPr>
            <w:b/>
            <w:bCs/>
            <w:sz w:val="24"/>
            <w:szCs w:val="24"/>
          </w:rPr>
          <w:fldChar w:fldCharType="separate"/>
        </w:r>
        <w:r w:rsidR="00524F96">
          <w:rPr>
            <w:b/>
            <w:bCs/>
            <w:noProof/>
          </w:rPr>
          <w:t>10</w:t>
        </w:r>
        <w:r>
          <w:rPr>
            <w:b/>
            <w:bCs/>
            <w:sz w:val="24"/>
            <w:szCs w:val="24"/>
          </w:rPr>
          <w:fldChar w:fldCharType="end"/>
        </w:r>
        <w:r w:rsidR="00E36566">
          <w:t xml:space="preserve"> / </w:t>
        </w:r>
        <w:r>
          <w:rPr>
            <w:b/>
            <w:bCs/>
            <w:sz w:val="24"/>
            <w:szCs w:val="24"/>
          </w:rPr>
          <w:fldChar w:fldCharType="begin"/>
        </w:r>
        <w:r w:rsidR="00E36566">
          <w:rPr>
            <w:b/>
            <w:bCs/>
          </w:rPr>
          <w:instrText>NUMPAGES</w:instrText>
        </w:r>
        <w:r>
          <w:rPr>
            <w:b/>
            <w:bCs/>
            <w:sz w:val="24"/>
            <w:szCs w:val="24"/>
          </w:rPr>
          <w:fldChar w:fldCharType="separate"/>
        </w:r>
        <w:r w:rsidR="00524F96">
          <w:rPr>
            <w:b/>
            <w:bCs/>
            <w:noProof/>
          </w:rPr>
          <w:t>10</w:t>
        </w:r>
        <w:r>
          <w:rPr>
            <w:b/>
            <w:bCs/>
            <w:sz w:val="24"/>
            <w:szCs w:val="24"/>
          </w:rPr>
          <w:fldChar w:fldCharType="end"/>
        </w:r>
      </w:sdtContent>
    </w:sdt>
  </w:p>
  <w:p w:rsidR="00E36566" w:rsidRDefault="00E36566" w:rsidP="00297586">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AD0" w:rsidRDefault="00157AD0" w:rsidP="00E36566">
      <w:pPr>
        <w:spacing w:after="0" w:line="240" w:lineRule="auto"/>
      </w:pPr>
      <w:r>
        <w:separator/>
      </w:r>
    </w:p>
  </w:footnote>
  <w:footnote w:type="continuationSeparator" w:id="0">
    <w:p w:rsidR="00157AD0" w:rsidRDefault="00157AD0" w:rsidP="00E36566">
      <w:pPr>
        <w:spacing w:after="0" w:line="240" w:lineRule="auto"/>
      </w:pPr>
      <w:r>
        <w:continuationSeparator/>
      </w:r>
    </w:p>
  </w:footnote>
  <w:footnote w:id="1">
    <w:p w:rsidR="00E36566" w:rsidRPr="004255C7" w:rsidRDefault="00E36566" w:rsidP="00E36566">
      <w:pPr>
        <w:pStyle w:val="Notedebasdepage"/>
        <w:rPr>
          <w:sz w:val="16"/>
          <w:szCs w:val="16"/>
        </w:rPr>
      </w:pPr>
      <w:r>
        <w:rPr>
          <w:rStyle w:val="Appelnotedebasdep"/>
        </w:rPr>
        <w:footnoteRef/>
      </w:r>
      <w:r w:rsidRPr="004255C7">
        <w:rPr>
          <w:sz w:val="16"/>
          <w:szCs w:val="16"/>
        </w:rPr>
        <w:t>Le Schéma Régional de Santé est une des composantes du Projet Régional de Santé</w:t>
      </w:r>
    </w:p>
  </w:footnote>
  <w:footnote w:id="2">
    <w:p w:rsidR="00E36566" w:rsidRPr="004255C7" w:rsidRDefault="00E36566" w:rsidP="00E20B25">
      <w:pPr>
        <w:pStyle w:val="Notedebasdepage"/>
        <w:jc w:val="both"/>
        <w:rPr>
          <w:sz w:val="16"/>
          <w:szCs w:val="16"/>
        </w:rPr>
      </w:pPr>
      <w:r w:rsidRPr="004255C7">
        <w:rPr>
          <w:rStyle w:val="Appelnotedebasdep"/>
          <w:sz w:val="16"/>
          <w:szCs w:val="16"/>
        </w:rPr>
        <w:footnoteRef/>
      </w:r>
      <w:r w:rsidRPr="004255C7">
        <w:rPr>
          <w:sz w:val="16"/>
          <w:szCs w:val="16"/>
        </w:rPr>
        <w:t xml:space="preserve"> L’intermédiaire indépendant est un professionnel de santé dont le lieu d’exercice professionnel est le lieu de stockage/rupture de charge des prélèvements biologiques. Dans le cas d’une Maison de Santé Pluridisciplinaire (MSP) la convention est conclue avec tous les professionnels de santé de la MSP concernés par les prélèvements biologiques.</w:t>
      </w:r>
    </w:p>
    <w:p w:rsidR="00E36566" w:rsidRDefault="00E36566" w:rsidP="00E36566">
      <w:pPr>
        <w:pStyle w:val="Notedebasdepage"/>
      </w:pPr>
    </w:p>
  </w:footnote>
  <w:footnote w:id="3">
    <w:p w:rsidR="00E36566" w:rsidRPr="00EE1A19" w:rsidRDefault="00E36566" w:rsidP="00E36566">
      <w:pPr>
        <w:pStyle w:val="Notedebasdepage"/>
        <w:rPr>
          <w:sz w:val="16"/>
          <w:szCs w:val="16"/>
        </w:rPr>
      </w:pPr>
      <w:r w:rsidRPr="00EE1A19">
        <w:rPr>
          <w:rStyle w:val="Appelnotedebasdep"/>
          <w:sz w:val="16"/>
          <w:szCs w:val="16"/>
        </w:rPr>
        <w:footnoteRef/>
      </w:r>
      <w:r w:rsidRPr="00EE1A19">
        <w:rPr>
          <w:sz w:val="16"/>
          <w:szCs w:val="16"/>
        </w:rPr>
        <w:t xml:space="preserve"> Un intermédiaire indépendant peut</w:t>
      </w:r>
      <w:r>
        <w:rPr>
          <w:sz w:val="16"/>
          <w:szCs w:val="16"/>
        </w:rPr>
        <w:t xml:space="preserve"> être dépositaire de prélèvements biologiques pour le compte de plusieurs LBM</w:t>
      </w:r>
      <w:r w:rsidRPr="00EE1A19">
        <w:rPr>
          <w:sz w:val="16"/>
          <w:szCs w:val="16"/>
        </w:rPr>
        <w:t>.</w:t>
      </w:r>
    </w:p>
  </w:footnote>
  <w:footnote w:id="4">
    <w:p w:rsidR="00E36566" w:rsidRPr="00315FAF" w:rsidRDefault="00E36566" w:rsidP="00E36566">
      <w:pPr>
        <w:pStyle w:val="Notedebasdepage"/>
        <w:jc w:val="both"/>
        <w:rPr>
          <w:rFonts w:ascii="Arial" w:hAnsi="Arial" w:cs="Arial"/>
          <w:sz w:val="16"/>
          <w:szCs w:val="16"/>
        </w:rPr>
      </w:pPr>
      <w:r>
        <w:rPr>
          <w:rStyle w:val="Appelnotedebasdep"/>
        </w:rPr>
        <w:footnoteRef/>
      </w:r>
      <w:r>
        <w:t xml:space="preserve"> </w:t>
      </w:r>
      <w:r w:rsidRPr="00315FAF">
        <w:rPr>
          <w:rFonts w:ascii="Arial" w:hAnsi="Arial" w:cs="Arial"/>
          <w:sz w:val="16"/>
          <w:szCs w:val="16"/>
        </w:rPr>
        <w:t>Lorsque le prélèvement d'un échantillon biologique est réalisé par un auxiliaire médical, le biologiste médical détermine au préalable les procédures applicables.</w:t>
      </w:r>
    </w:p>
  </w:footnote>
  <w:footnote w:id="5">
    <w:p w:rsidR="00E36566" w:rsidRPr="00315FAF" w:rsidRDefault="00E36566" w:rsidP="00E36566">
      <w:pPr>
        <w:pStyle w:val="Notedebasdepage"/>
        <w:jc w:val="both"/>
        <w:rPr>
          <w:rFonts w:ascii="Arial" w:hAnsi="Arial" w:cs="Arial"/>
          <w:sz w:val="16"/>
          <w:szCs w:val="16"/>
        </w:rPr>
      </w:pPr>
      <w:r w:rsidRPr="00315FAF">
        <w:rPr>
          <w:rStyle w:val="Appelnotedebasdep"/>
        </w:rPr>
        <w:footnoteRef/>
      </w:r>
      <w:r w:rsidRPr="00315FAF">
        <w:t xml:space="preserve"> […] </w:t>
      </w:r>
      <w:r w:rsidRPr="00315FAF">
        <w:rPr>
          <w:rFonts w:ascii="Arial" w:hAnsi="Arial" w:cs="Arial"/>
          <w:sz w:val="16"/>
          <w:szCs w:val="16"/>
        </w:rPr>
        <w:t>Le représentant légal déclare à l'agence régionale de santé toute modification relative à l'organisation générale du laboratoire ainsi que toute modification apportée à sa structure juridique et financière</w:t>
      </w:r>
    </w:p>
  </w:footnote>
  <w:footnote w:id="6">
    <w:p w:rsidR="00E36566" w:rsidRDefault="00E36566" w:rsidP="00E36566">
      <w:pPr>
        <w:pStyle w:val="Notedebasdepage"/>
      </w:pPr>
      <w:r>
        <w:rPr>
          <w:rStyle w:val="Appelnotedebasdep"/>
        </w:rPr>
        <w:footnoteRef/>
      </w:r>
      <w:r>
        <w:t xml:space="preserve"> En cas d’associés ou de co-titulaires</w:t>
      </w:r>
    </w:p>
  </w:footnote>
  <w:footnote w:id="7">
    <w:p w:rsidR="00E36566" w:rsidRDefault="00E36566" w:rsidP="00E36566">
      <w:pPr>
        <w:pStyle w:val="Notedebasdepage"/>
      </w:pPr>
      <w:r>
        <w:rPr>
          <w:rStyle w:val="Appelnotedebasdep"/>
        </w:rPr>
        <w:footnoteRef/>
      </w:r>
      <w:r>
        <w:t xml:space="preserve"> En cas d’associés ou de co-titulaires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66" w:rsidRPr="00B0451E" w:rsidRDefault="00E36566" w:rsidP="00E75196">
    <w:pPr>
      <w:jc w:val="center"/>
      <w:rPr>
        <w:rFonts w:ascii="Arial" w:hAnsi="Arial" w:cs="Arial"/>
        <w:i/>
        <w:color w:val="7F7F7F" w:themeColor="text1" w:themeTint="80"/>
        <w:sz w:val="18"/>
        <w:szCs w:val="20"/>
      </w:rPr>
    </w:pPr>
    <w:r w:rsidRPr="00B0451E">
      <w:rPr>
        <w:rFonts w:ascii="Arial" w:hAnsi="Arial" w:cs="Arial"/>
        <w:i/>
        <w:color w:val="7F7F7F" w:themeColor="text1" w:themeTint="80"/>
        <w:sz w:val="18"/>
        <w:szCs w:val="20"/>
      </w:rPr>
      <w:t>Cahier des charges des conventions relatives aux lieux de rupture de charge / de stockage des prélèvements biologiques conclues entre un laboratoire de biologie médicale et un professionnel de santé</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66" w:rsidRDefault="00E36566" w:rsidP="004B662B">
    <w:pPr>
      <w:jc w:val="center"/>
      <w:rPr>
        <w:rFonts w:ascii="Arial" w:hAnsi="Arial" w:cs="Arial"/>
        <w:i/>
        <w:color w:val="7F7F7F" w:themeColor="text1" w:themeTint="80"/>
        <w:sz w:val="18"/>
        <w:szCs w:val="20"/>
      </w:rPr>
    </w:pPr>
    <w:r w:rsidRPr="00B0451E">
      <w:rPr>
        <w:rFonts w:ascii="Arial" w:hAnsi="Arial" w:cs="Arial"/>
        <w:i/>
        <w:color w:val="7F7F7F" w:themeColor="text1" w:themeTint="80"/>
        <w:sz w:val="18"/>
        <w:szCs w:val="20"/>
      </w:rPr>
      <w:t>Cahier des charges des conventions relatives aux lieux de rupture de charge / de stockage des prélèvements biologiques conclues entre un laboratoire de biologie médicale et un professionnel de santé</w:t>
    </w:r>
  </w:p>
  <w:p w:rsidR="00E36566" w:rsidRDefault="00E3656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66" w:rsidRDefault="00E3656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531"/>
    <w:multiLevelType w:val="hybridMultilevel"/>
    <w:tmpl w:val="B70850B6"/>
    <w:lvl w:ilvl="0" w:tplc="26723DBC">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0844DA"/>
    <w:multiLevelType w:val="hybridMultilevel"/>
    <w:tmpl w:val="9DC652F4"/>
    <w:lvl w:ilvl="0" w:tplc="D932FFA6">
      <w:start w:val="1"/>
      <w:numFmt w:val="bullet"/>
      <w:lvlText w:val=""/>
      <w:lvlJc w:val="left"/>
      <w:pPr>
        <w:ind w:left="862" w:hanging="360"/>
      </w:pPr>
      <w:rPr>
        <w:rFonts w:ascii="Wingdings" w:hAnsi="Wingdings" w:hint="default"/>
        <w:color w:val="auto"/>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2">
    <w:nsid w:val="453B1911"/>
    <w:multiLevelType w:val="hybridMultilevel"/>
    <w:tmpl w:val="42DA1432"/>
    <w:lvl w:ilvl="0" w:tplc="89D42B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3E0846"/>
    <w:multiLevelType w:val="hybridMultilevel"/>
    <w:tmpl w:val="D640DE1A"/>
    <w:lvl w:ilvl="0" w:tplc="040C0009">
      <w:start w:val="1"/>
      <w:numFmt w:val="bullet"/>
      <w:lvlText w:val=""/>
      <w:lvlJc w:val="left"/>
      <w:pPr>
        <w:ind w:left="420" w:hanging="360"/>
      </w:pPr>
      <w:rPr>
        <w:rFonts w:ascii="Wingdings" w:hAnsi="Wingding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nsid w:val="490D3CF3"/>
    <w:multiLevelType w:val="hybridMultilevel"/>
    <w:tmpl w:val="649409C8"/>
    <w:lvl w:ilvl="0" w:tplc="410832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20D7BA9"/>
    <w:multiLevelType w:val="hybridMultilevel"/>
    <w:tmpl w:val="9250977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8903E3"/>
    <w:multiLevelType w:val="hybridMultilevel"/>
    <w:tmpl w:val="A36838E4"/>
    <w:lvl w:ilvl="0" w:tplc="C8A03898">
      <w:start w:val="6"/>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FE26B0"/>
    <w:multiLevelType w:val="hybridMultilevel"/>
    <w:tmpl w:val="524E0604"/>
    <w:lvl w:ilvl="0" w:tplc="75582D4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ZtfKIUKbXOOS2E1egH1RYlcYIkg=" w:salt="nz6HiFP1XyAD1Vt+cCYdlg=="/>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E36566"/>
    <w:rsid w:val="000F431A"/>
    <w:rsid w:val="00157AD0"/>
    <w:rsid w:val="002A65F4"/>
    <w:rsid w:val="00333BA3"/>
    <w:rsid w:val="004F3138"/>
    <w:rsid w:val="00524F96"/>
    <w:rsid w:val="0085242B"/>
    <w:rsid w:val="00A3588E"/>
    <w:rsid w:val="00A70435"/>
    <w:rsid w:val="00A71046"/>
    <w:rsid w:val="00BC5BC6"/>
    <w:rsid w:val="00DD79C6"/>
    <w:rsid w:val="00E179E1"/>
    <w:rsid w:val="00E20B25"/>
    <w:rsid w:val="00E36566"/>
    <w:rsid w:val="00E75196"/>
    <w:rsid w:val="00FD0A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6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6566"/>
    <w:pPr>
      <w:ind w:left="720"/>
      <w:contextualSpacing/>
    </w:pPr>
  </w:style>
  <w:style w:type="paragraph" w:styleId="Notedebasdepage">
    <w:name w:val="footnote text"/>
    <w:basedOn w:val="Normal"/>
    <w:link w:val="NotedebasdepageCar"/>
    <w:uiPriority w:val="99"/>
    <w:semiHidden/>
    <w:unhideWhenUsed/>
    <w:rsid w:val="00E365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6566"/>
    <w:rPr>
      <w:rFonts w:eastAsiaTheme="minorEastAsia"/>
      <w:sz w:val="20"/>
      <w:szCs w:val="20"/>
      <w:lang w:eastAsia="fr-FR"/>
    </w:rPr>
  </w:style>
  <w:style w:type="character" w:styleId="Appelnotedebasdep">
    <w:name w:val="footnote reference"/>
    <w:basedOn w:val="Policepardfaut"/>
    <w:uiPriority w:val="99"/>
    <w:semiHidden/>
    <w:unhideWhenUsed/>
    <w:rsid w:val="00E36566"/>
    <w:rPr>
      <w:vertAlign w:val="superscript"/>
    </w:rPr>
  </w:style>
  <w:style w:type="paragraph" w:styleId="En-tte">
    <w:name w:val="header"/>
    <w:basedOn w:val="Normal"/>
    <w:link w:val="En-tteCar"/>
    <w:uiPriority w:val="99"/>
    <w:unhideWhenUsed/>
    <w:rsid w:val="00E36566"/>
    <w:pPr>
      <w:tabs>
        <w:tab w:val="center" w:pos="4536"/>
        <w:tab w:val="right" w:pos="9072"/>
      </w:tabs>
      <w:spacing w:after="0" w:line="240" w:lineRule="auto"/>
    </w:pPr>
  </w:style>
  <w:style w:type="character" w:customStyle="1" w:styleId="En-tteCar">
    <w:name w:val="En-tête Car"/>
    <w:basedOn w:val="Policepardfaut"/>
    <w:link w:val="En-tte"/>
    <w:uiPriority w:val="99"/>
    <w:rsid w:val="00E36566"/>
    <w:rPr>
      <w:rFonts w:eastAsiaTheme="minorEastAsia"/>
      <w:lang w:eastAsia="fr-FR"/>
    </w:rPr>
  </w:style>
  <w:style w:type="paragraph" w:styleId="Pieddepage">
    <w:name w:val="footer"/>
    <w:basedOn w:val="Normal"/>
    <w:link w:val="PieddepageCar"/>
    <w:uiPriority w:val="99"/>
    <w:unhideWhenUsed/>
    <w:rsid w:val="00E365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6566"/>
    <w:rPr>
      <w:rFonts w:eastAsiaTheme="minorEastAsia"/>
      <w:lang w:eastAsia="fr-FR"/>
    </w:rPr>
  </w:style>
  <w:style w:type="character" w:styleId="Lienhypertexte">
    <w:name w:val="Hyperlink"/>
    <w:basedOn w:val="Policepardfaut"/>
    <w:uiPriority w:val="99"/>
    <w:semiHidden/>
    <w:unhideWhenUsed/>
    <w:rsid w:val="00E36566"/>
    <w:rPr>
      <w:color w:val="0000FF"/>
      <w:u w:val="single"/>
    </w:rPr>
  </w:style>
  <w:style w:type="paragraph" w:styleId="Titre">
    <w:name w:val="Title"/>
    <w:basedOn w:val="Normal"/>
    <w:next w:val="Normal"/>
    <w:link w:val="TitreCar"/>
    <w:uiPriority w:val="10"/>
    <w:qFormat/>
    <w:rsid w:val="00E365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36566"/>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E365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36566"/>
    <w:rPr>
      <w:rFonts w:asciiTheme="majorHAnsi" w:eastAsiaTheme="majorEastAsia" w:hAnsiTheme="majorHAnsi" w:cstheme="majorBidi"/>
      <w:i/>
      <w:iCs/>
      <w:color w:val="4F81BD" w:themeColor="accent1"/>
      <w:spacing w:val="15"/>
      <w:sz w:val="24"/>
      <w:szCs w:val="24"/>
      <w:lang w:eastAsia="fr-FR"/>
    </w:rPr>
  </w:style>
  <w:style w:type="paragraph" w:styleId="Textedebulles">
    <w:name w:val="Balloon Text"/>
    <w:basedOn w:val="Normal"/>
    <w:link w:val="TextedebullesCar"/>
    <w:uiPriority w:val="99"/>
    <w:semiHidden/>
    <w:unhideWhenUsed/>
    <w:rsid w:val="00E365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6566"/>
    <w:rPr>
      <w:rFonts w:ascii="Tahoma" w:eastAsiaTheme="minorEastAsia" w:hAnsi="Tahoma" w:cs="Tahoma"/>
      <w:sz w:val="16"/>
      <w:szCs w:val="16"/>
      <w:lang w:eastAsia="fr-FR"/>
    </w:rPr>
  </w:style>
  <w:style w:type="character" w:styleId="lev">
    <w:name w:val="Strong"/>
    <w:basedOn w:val="Policepardfaut"/>
    <w:uiPriority w:val="22"/>
    <w:qFormat/>
    <w:rsid w:val="00A35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6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6566"/>
    <w:pPr>
      <w:ind w:left="720"/>
      <w:contextualSpacing/>
    </w:pPr>
  </w:style>
  <w:style w:type="paragraph" w:styleId="Notedebasdepage">
    <w:name w:val="footnote text"/>
    <w:basedOn w:val="Normal"/>
    <w:link w:val="NotedebasdepageCar"/>
    <w:uiPriority w:val="99"/>
    <w:semiHidden/>
    <w:unhideWhenUsed/>
    <w:rsid w:val="00E365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6566"/>
    <w:rPr>
      <w:rFonts w:eastAsiaTheme="minorEastAsia"/>
      <w:sz w:val="20"/>
      <w:szCs w:val="20"/>
      <w:lang w:eastAsia="fr-FR"/>
    </w:rPr>
  </w:style>
  <w:style w:type="character" w:styleId="Appelnotedebasdep">
    <w:name w:val="footnote reference"/>
    <w:basedOn w:val="Policepardfaut"/>
    <w:uiPriority w:val="99"/>
    <w:semiHidden/>
    <w:unhideWhenUsed/>
    <w:rsid w:val="00E36566"/>
    <w:rPr>
      <w:vertAlign w:val="superscript"/>
    </w:rPr>
  </w:style>
  <w:style w:type="paragraph" w:styleId="En-tte">
    <w:name w:val="header"/>
    <w:basedOn w:val="Normal"/>
    <w:link w:val="En-tteCar"/>
    <w:uiPriority w:val="99"/>
    <w:unhideWhenUsed/>
    <w:rsid w:val="00E36566"/>
    <w:pPr>
      <w:tabs>
        <w:tab w:val="center" w:pos="4536"/>
        <w:tab w:val="right" w:pos="9072"/>
      </w:tabs>
      <w:spacing w:after="0" w:line="240" w:lineRule="auto"/>
    </w:pPr>
  </w:style>
  <w:style w:type="character" w:customStyle="1" w:styleId="En-tteCar">
    <w:name w:val="En-tête Car"/>
    <w:basedOn w:val="Policepardfaut"/>
    <w:link w:val="En-tte"/>
    <w:uiPriority w:val="99"/>
    <w:rsid w:val="00E36566"/>
    <w:rPr>
      <w:rFonts w:eastAsiaTheme="minorEastAsia"/>
      <w:lang w:eastAsia="fr-FR"/>
    </w:rPr>
  </w:style>
  <w:style w:type="paragraph" w:styleId="Pieddepage">
    <w:name w:val="footer"/>
    <w:basedOn w:val="Normal"/>
    <w:link w:val="PieddepageCar"/>
    <w:uiPriority w:val="99"/>
    <w:unhideWhenUsed/>
    <w:rsid w:val="00E365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6566"/>
    <w:rPr>
      <w:rFonts w:eastAsiaTheme="minorEastAsia"/>
      <w:lang w:eastAsia="fr-FR"/>
    </w:rPr>
  </w:style>
  <w:style w:type="character" w:styleId="Lienhypertexte">
    <w:name w:val="Hyperlink"/>
    <w:basedOn w:val="Policepardfaut"/>
    <w:uiPriority w:val="99"/>
    <w:semiHidden/>
    <w:unhideWhenUsed/>
    <w:rsid w:val="00E36566"/>
    <w:rPr>
      <w:color w:val="0000FF"/>
      <w:u w:val="single"/>
    </w:rPr>
  </w:style>
  <w:style w:type="paragraph" w:styleId="Titre">
    <w:name w:val="Title"/>
    <w:basedOn w:val="Normal"/>
    <w:next w:val="Normal"/>
    <w:link w:val="TitreCar"/>
    <w:uiPriority w:val="10"/>
    <w:qFormat/>
    <w:rsid w:val="00E365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36566"/>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E365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36566"/>
    <w:rPr>
      <w:rFonts w:asciiTheme="majorHAnsi" w:eastAsiaTheme="majorEastAsia" w:hAnsiTheme="majorHAnsi" w:cstheme="majorBidi"/>
      <w:i/>
      <w:iCs/>
      <w:color w:val="4F81BD" w:themeColor="accent1"/>
      <w:spacing w:val="15"/>
      <w:sz w:val="24"/>
      <w:szCs w:val="24"/>
      <w:lang w:eastAsia="fr-FR"/>
    </w:rPr>
  </w:style>
  <w:style w:type="paragraph" w:styleId="Textedebulles">
    <w:name w:val="Balloon Text"/>
    <w:basedOn w:val="Normal"/>
    <w:link w:val="TextedebullesCar"/>
    <w:uiPriority w:val="99"/>
    <w:semiHidden/>
    <w:unhideWhenUsed/>
    <w:rsid w:val="00E365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6566"/>
    <w:rPr>
      <w:rFonts w:ascii="Tahoma" w:eastAsiaTheme="minorEastAsia" w:hAnsi="Tahoma" w:cs="Tahoma"/>
      <w:sz w:val="16"/>
      <w:szCs w:val="16"/>
      <w:lang w:eastAsia="fr-FR"/>
    </w:rPr>
  </w:style>
  <w:style w:type="character" w:styleId="lev">
    <w:name w:val="Strong"/>
    <w:basedOn w:val="Policepardfaut"/>
    <w:uiPriority w:val="22"/>
    <w:qFormat/>
    <w:rsid w:val="00A3588E"/>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yperlink" Target="https://www.legifrance.gouv.fr/affichCodeArticle.do?cidTexte=LEGITEXT000006072665&amp;idArticle=LEGIARTI000021684620&amp;dateTexte=&amp;categorieLien=cid"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mailto:ars-hdf-dos-cpsb@ars.sante.fr" TargetMode="External"/><Relationship Id="rId10" Type="http://schemas.openxmlformats.org/officeDocument/2006/relationships/image" Target="media/image2.jpeg"/><Relationship Id="rId19" Type="http://schemas.openxmlformats.org/officeDocument/2006/relationships/hyperlink" Target="https://www.legifrance.gouv.fr/affichCodeArticle.do?cidTexte=LEGITEXT000006072665&amp;idArticle=LEGIARTI000006691282&amp;dateTexte=&amp;categorieLien=ci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2277</Words>
  <Characters>12525</Characters>
  <Application>Microsoft Office Word</Application>
  <DocSecurity>8</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RH</cp:lastModifiedBy>
  <cp:revision>2</cp:revision>
  <dcterms:created xsi:type="dcterms:W3CDTF">2019-01-22T09:37:00Z</dcterms:created>
  <dcterms:modified xsi:type="dcterms:W3CDTF">2019-01-22T09:37:00Z</dcterms:modified>
</cp:coreProperties>
</file>